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1B1" w:rsidRPr="0011437C" w:rsidRDefault="006C3629">
      <w:pPr>
        <w:rPr>
          <w:rFonts w:ascii="Arial" w:hAnsi="Arial" w:cs="Arial"/>
          <w:sz w:val="20"/>
          <w:szCs w:val="20"/>
        </w:rPr>
      </w:pPr>
      <w:bookmarkStart w:id="0" w:name="_GoBack"/>
      <w:bookmarkEnd w:id="0"/>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July 25, 2016</w:t>
      </w:r>
    </w:p>
    <w:p w:rsidR="00B06EDA" w:rsidRPr="0011437C" w:rsidRDefault="00B06EDA">
      <w:pPr>
        <w:rPr>
          <w:rFonts w:ascii="Arial" w:hAnsi="Arial" w:cs="Arial"/>
          <w:sz w:val="20"/>
          <w:szCs w:val="20"/>
        </w:rPr>
      </w:pPr>
    </w:p>
    <w:p w:rsidR="00B06EDA" w:rsidRPr="0011437C" w:rsidRDefault="00B06EDA">
      <w:pPr>
        <w:rPr>
          <w:rFonts w:ascii="Arial" w:hAnsi="Arial" w:cs="Arial"/>
          <w:sz w:val="20"/>
          <w:szCs w:val="20"/>
        </w:rPr>
      </w:pPr>
    </w:p>
    <w:p w:rsidR="00B06EDA" w:rsidRPr="0011437C" w:rsidRDefault="00B06EDA">
      <w:pPr>
        <w:rPr>
          <w:rFonts w:ascii="Arial" w:hAnsi="Arial" w:cs="Arial"/>
          <w:sz w:val="20"/>
          <w:szCs w:val="20"/>
        </w:rPr>
      </w:pPr>
    </w:p>
    <w:p w:rsidR="00B06EDA" w:rsidRPr="0011437C" w:rsidRDefault="00B06EDA">
      <w:pPr>
        <w:rPr>
          <w:rFonts w:ascii="Arial" w:hAnsi="Arial" w:cs="Arial"/>
          <w:sz w:val="20"/>
          <w:szCs w:val="20"/>
        </w:rPr>
      </w:pPr>
    </w:p>
    <w:p w:rsidR="006C3629" w:rsidRDefault="006C3629" w:rsidP="006C3629">
      <w:pPr>
        <w:tabs>
          <w:tab w:val="left" w:pos="2088"/>
          <w:tab w:val="left" w:pos="8780"/>
        </w:tabs>
        <w:contextualSpacing/>
        <w:jc w:val="center"/>
        <w:rPr>
          <w:rFonts w:ascii="Arial" w:eastAsia="Times New Roman" w:hAnsi="Arial" w:cs="Arial"/>
          <w:b/>
          <w:color w:val="080808"/>
          <w:w w:val="111"/>
        </w:rPr>
      </w:pPr>
      <w:r w:rsidRPr="00A5235B">
        <w:rPr>
          <w:rFonts w:ascii="Arial" w:eastAsia="Times New Roman" w:hAnsi="Arial" w:cs="Arial"/>
          <w:b/>
          <w:color w:val="080808"/>
          <w:w w:val="111"/>
        </w:rPr>
        <w:t>M</w:t>
      </w:r>
      <w:r>
        <w:rPr>
          <w:rFonts w:ascii="Arial" w:eastAsia="Times New Roman" w:hAnsi="Arial" w:cs="Arial"/>
          <w:b/>
          <w:color w:val="080808"/>
          <w:w w:val="111"/>
        </w:rPr>
        <w:t>ANAGING DIRECTOR, RESEARCH AND CONTENT</w:t>
      </w:r>
    </w:p>
    <w:p w:rsidR="006C3629" w:rsidRPr="006C3629" w:rsidRDefault="006C3629" w:rsidP="006C3629">
      <w:pPr>
        <w:tabs>
          <w:tab w:val="left" w:pos="2088"/>
          <w:tab w:val="left" w:pos="8780"/>
        </w:tabs>
        <w:contextualSpacing/>
        <w:jc w:val="center"/>
        <w:rPr>
          <w:rFonts w:ascii="Arial" w:eastAsia="Times New Roman" w:hAnsi="Arial" w:cs="Arial"/>
          <w:color w:val="080808"/>
          <w:w w:val="111"/>
          <w:sz w:val="20"/>
          <w:szCs w:val="20"/>
        </w:rPr>
      </w:pPr>
      <w:r w:rsidRPr="006C3629">
        <w:rPr>
          <w:rFonts w:ascii="Arial" w:eastAsia="Times New Roman" w:hAnsi="Arial" w:cs="Arial"/>
          <w:color w:val="080808"/>
          <w:w w:val="111"/>
          <w:sz w:val="20"/>
          <w:szCs w:val="20"/>
        </w:rPr>
        <w:t>(</w:t>
      </w:r>
      <w:r w:rsidRPr="006C3629">
        <w:rPr>
          <w:rFonts w:ascii="Arial" w:eastAsia="Times New Roman" w:hAnsi="Arial" w:cs="Arial"/>
          <w:sz w:val="20"/>
          <w:szCs w:val="20"/>
        </w:rPr>
        <w:t>Research, Best Practices, Tools, Templates &amp; Benchmarking)</w:t>
      </w:r>
    </w:p>
    <w:p w:rsidR="006C3629" w:rsidRPr="006C3629" w:rsidRDefault="006C3629" w:rsidP="006C3629">
      <w:pPr>
        <w:tabs>
          <w:tab w:val="left" w:pos="2088"/>
        </w:tabs>
        <w:contextualSpacing/>
        <w:jc w:val="both"/>
        <w:rPr>
          <w:rFonts w:ascii="Arial" w:eastAsia="Times New Roman" w:hAnsi="Arial" w:cs="Arial"/>
          <w:b/>
          <w:color w:val="080808"/>
          <w:w w:val="111"/>
          <w:sz w:val="20"/>
          <w:szCs w:val="20"/>
        </w:rPr>
      </w:pPr>
    </w:p>
    <w:p w:rsidR="006C3629" w:rsidRPr="006C3629" w:rsidRDefault="006C3629" w:rsidP="006C3629">
      <w:pPr>
        <w:tabs>
          <w:tab w:val="left" w:pos="2088"/>
        </w:tabs>
        <w:spacing w:after="240"/>
        <w:contextualSpacing/>
        <w:jc w:val="both"/>
        <w:rPr>
          <w:rFonts w:ascii="Arial" w:eastAsia="Times New Roman" w:hAnsi="Arial" w:cs="Arial"/>
          <w:b/>
          <w:color w:val="080808"/>
          <w:w w:val="111"/>
          <w:sz w:val="20"/>
          <w:szCs w:val="20"/>
        </w:rPr>
      </w:pPr>
      <w:r w:rsidRPr="006C3629">
        <w:rPr>
          <w:rFonts w:ascii="Arial" w:eastAsia="Times New Roman" w:hAnsi="Arial" w:cs="Arial"/>
          <w:b/>
          <w:color w:val="080808"/>
          <w:w w:val="111"/>
          <w:sz w:val="20"/>
          <w:szCs w:val="20"/>
        </w:rPr>
        <w:t>THE ILPA</w:t>
      </w:r>
    </w:p>
    <w:p w:rsidR="006C3629" w:rsidRPr="006C3629" w:rsidRDefault="006C3629" w:rsidP="006C3629">
      <w:pPr>
        <w:tabs>
          <w:tab w:val="left" w:pos="2088"/>
        </w:tabs>
        <w:spacing w:after="240"/>
        <w:contextualSpacing/>
        <w:jc w:val="both"/>
        <w:rPr>
          <w:rFonts w:ascii="Arial" w:eastAsia="Times New Roman" w:hAnsi="Arial" w:cs="Arial"/>
          <w:b/>
          <w:color w:val="080808"/>
          <w:w w:val="111"/>
          <w:sz w:val="20"/>
          <w:szCs w:val="20"/>
        </w:rPr>
      </w:pPr>
    </w:p>
    <w:p w:rsidR="006C3629" w:rsidRPr="006C3629" w:rsidRDefault="006C3629" w:rsidP="006C3629">
      <w:pPr>
        <w:rPr>
          <w:rFonts w:ascii="Arial" w:hAnsi="Arial" w:cs="Arial"/>
          <w:w w:val="111"/>
          <w:sz w:val="20"/>
          <w:szCs w:val="20"/>
        </w:rPr>
      </w:pPr>
      <w:r w:rsidRPr="006C3629">
        <w:rPr>
          <w:rFonts w:ascii="Arial" w:hAnsi="Arial" w:cs="Arial"/>
          <w:w w:val="111"/>
          <w:sz w:val="20"/>
          <w:szCs w:val="20"/>
        </w:rPr>
        <w:t>The Institutional Limited Partners Association (the "ILPA") is the leading, global member-driven organization dedicated to advancing the interests of private equity limited partners (LPs) through industry-leading education programs, independent research, best practices, networking opportunities and global collaboration. The ILPA includes over 360 member organizations and over 3,000 private equity investment professionals spanning all categories of small and large institutional investors including public pensions, corporate pensions, endowments, foundations, family offices and insurance companies. The ILPA represents a global membership with well over US$1 trillion in private equity assets under management.</w:t>
      </w:r>
    </w:p>
    <w:p w:rsidR="006C3629" w:rsidRPr="006C3629" w:rsidRDefault="006C3629" w:rsidP="006C3629">
      <w:pPr>
        <w:tabs>
          <w:tab w:val="left" w:pos="2088"/>
        </w:tabs>
        <w:contextualSpacing/>
        <w:jc w:val="both"/>
        <w:rPr>
          <w:rFonts w:ascii="Arial" w:eastAsia="Times New Roman" w:hAnsi="Arial" w:cs="Arial"/>
          <w:b/>
          <w:color w:val="080808"/>
          <w:w w:val="111"/>
          <w:sz w:val="20"/>
          <w:szCs w:val="20"/>
        </w:rPr>
      </w:pPr>
    </w:p>
    <w:p w:rsidR="006C3629" w:rsidRPr="006C3629" w:rsidRDefault="006C3629" w:rsidP="006C3629">
      <w:pPr>
        <w:tabs>
          <w:tab w:val="left" w:pos="2088"/>
        </w:tabs>
        <w:contextualSpacing/>
        <w:jc w:val="both"/>
        <w:rPr>
          <w:rFonts w:ascii="Arial" w:eastAsia="Times New Roman" w:hAnsi="Arial" w:cs="Arial"/>
          <w:b/>
          <w:color w:val="080808"/>
          <w:w w:val="111"/>
          <w:sz w:val="20"/>
          <w:szCs w:val="20"/>
        </w:rPr>
      </w:pPr>
      <w:r w:rsidRPr="006C3629">
        <w:rPr>
          <w:rFonts w:ascii="Arial" w:eastAsia="Times New Roman" w:hAnsi="Arial" w:cs="Arial"/>
          <w:b/>
          <w:color w:val="080808"/>
          <w:w w:val="111"/>
          <w:sz w:val="20"/>
          <w:szCs w:val="20"/>
        </w:rPr>
        <w:t>RESEARCH AND CONTENT AT THE ILPA</w:t>
      </w:r>
    </w:p>
    <w:p w:rsidR="006C3629" w:rsidRPr="006C3629" w:rsidRDefault="006C3629" w:rsidP="006C3629">
      <w:pPr>
        <w:tabs>
          <w:tab w:val="left" w:pos="2088"/>
        </w:tabs>
        <w:contextualSpacing/>
        <w:jc w:val="both"/>
        <w:rPr>
          <w:rFonts w:ascii="Arial" w:eastAsia="Times New Roman" w:hAnsi="Arial" w:cs="Arial"/>
          <w:b/>
          <w:color w:val="080808"/>
          <w:w w:val="111"/>
          <w:sz w:val="20"/>
          <w:szCs w:val="20"/>
        </w:rPr>
      </w:pPr>
      <w:r w:rsidRPr="006C3629">
        <w:rPr>
          <w:rFonts w:ascii="Arial" w:eastAsia="Times New Roman" w:hAnsi="Arial" w:cs="Arial"/>
          <w:b/>
          <w:color w:val="080808"/>
          <w:w w:val="111"/>
          <w:sz w:val="20"/>
          <w:szCs w:val="20"/>
        </w:rPr>
        <w:t xml:space="preserve">(Research, Best Practices, Tools, Templates and Benchmarking) </w:t>
      </w:r>
    </w:p>
    <w:p w:rsidR="006C3629" w:rsidRPr="006C3629" w:rsidRDefault="006C3629" w:rsidP="006C3629">
      <w:pPr>
        <w:tabs>
          <w:tab w:val="left" w:pos="2088"/>
        </w:tabs>
        <w:contextualSpacing/>
        <w:jc w:val="both"/>
        <w:rPr>
          <w:rFonts w:ascii="Arial" w:eastAsia="Times New Roman" w:hAnsi="Arial" w:cs="Arial"/>
          <w:b/>
          <w:color w:val="080808"/>
          <w:w w:val="111"/>
          <w:sz w:val="20"/>
          <w:szCs w:val="20"/>
        </w:rPr>
      </w:pPr>
    </w:p>
    <w:p w:rsidR="006C3629" w:rsidRPr="006C3629" w:rsidRDefault="006C3629" w:rsidP="006C3629">
      <w:pPr>
        <w:rPr>
          <w:rFonts w:ascii="Arial" w:hAnsi="Arial" w:cs="Arial"/>
          <w:sz w:val="20"/>
          <w:szCs w:val="20"/>
        </w:rPr>
      </w:pPr>
      <w:r w:rsidRPr="006C3629">
        <w:rPr>
          <w:rFonts w:ascii="Arial" w:hAnsi="Arial" w:cs="Arial"/>
          <w:sz w:val="20"/>
          <w:szCs w:val="20"/>
        </w:rPr>
        <w:t>Under the MD’s direction, the research and content team at the ILPA focuses on the creation of “product” – research, best practices, tools, templates and benchmarks to help LP members be more effective in their roles. The focus of the MD is on practical, real world solutions to strategic and operational challenges. The format of research content at the ILPA ranges from bespoke traditional research and best practice “white papers” (often undertaken in conjunction with third parties) to a range of practical tools, templates and benchmarks (some described below) as well as more formal published writing and presentations. The MD is also responsible (with the rest of the management team) for building relationships with industry executives and expanding the ILPA’s membership base. </w:t>
      </w:r>
    </w:p>
    <w:p w:rsidR="006C3629" w:rsidRPr="006C3629" w:rsidRDefault="006C3629" w:rsidP="006C3629">
      <w:pPr>
        <w:rPr>
          <w:rFonts w:ascii="Arial" w:hAnsi="Arial" w:cs="Arial"/>
          <w:sz w:val="20"/>
          <w:szCs w:val="20"/>
        </w:rPr>
      </w:pPr>
    </w:p>
    <w:p w:rsidR="006C3629" w:rsidRPr="006C3629" w:rsidRDefault="006C3629" w:rsidP="006C3629">
      <w:pPr>
        <w:rPr>
          <w:rFonts w:ascii="Arial" w:hAnsi="Arial" w:cs="Arial"/>
          <w:sz w:val="20"/>
          <w:szCs w:val="20"/>
        </w:rPr>
      </w:pPr>
      <w:r w:rsidRPr="006C3629">
        <w:rPr>
          <w:rFonts w:ascii="Arial" w:hAnsi="Arial" w:cs="Arial"/>
          <w:sz w:val="20"/>
          <w:szCs w:val="20"/>
        </w:rPr>
        <w:t xml:space="preserve">Examples of ILPA research content include the </w:t>
      </w:r>
      <w:r w:rsidRPr="006C3629">
        <w:rPr>
          <w:rFonts w:ascii="Arial" w:hAnsi="Arial" w:cs="Arial"/>
          <w:i/>
          <w:sz w:val="20"/>
          <w:szCs w:val="20"/>
        </w:rPr>
        <w:t>ILPA Private Markets Benchmark</w:t>
      </w:r>
      <w:r w:rsidRPr="006C3629">
        <w:rPr>
          <w:rFonts w:ascii="Arial" w:hAnsi="Arial" w:cs="Arial"/>
          <w:sz w:val="20"/>
          <w:szCs w:val="20"/>
        </w:rPr>
        <w:t xml:space="preserve">, </w:t>
      </w:r>
      <w:r w:rsidRPr="006C3629">
        <w:rPr>
          <w:rFonts w:ascii="Arial" w:hAnsi="Arial" w:cs="Arial"/>
          <w:i/>
          <w:sz w:val="20"/>
          <w:szCs w:val="20"/>
        </w:rPr>
        <w:t xml:space="preserve">Due Diligence Questionnaire, </w:t>
      </w:r>
      <w:r w:rsidRPr="006C3629">
        <w:rPr>
          <w:rFonts w:ascii="Arial" w:hAnsi="Arial" w:cs="Arial"/>
          <w:sz w:val="20"/>
          <w:szCs w:val="20"/>
        </w:rPr>
        <w:t xml:space="preserve">(recently published) </w:t>
      </w:r>
      <w:r w:rsidRPr="006C3629">
        <w:rPr>
          <w:rFonts w:ascii="Arial" w:hAnsi="Arial" w:cs="Arial"/>
          <w:i/>
          <w:sz w:val="20"/>
          <w:szCs w:val="20"/>
        </w:rPr>
        <w:t>Fee Reporting Template</w:t>
      </w:r>
      <w:r w:rsidRPr="006C3629">
        <w:rPr>
          <w:rFonts w:ascii="Arial" w:hAnsi="Arial" w:cs="Arial"/>
          <w:sz w:val="20"/>
          <w:szCs w:val="20"/>
        </w:rPr>
        <w:t xml:space="preserve"> and annual </w:t>
      </w:r>
      <w:r w:rsidRPr="006C3629">
        <w:rPr>
          <w:rFonts w:ascii="Arial" w:hAnsi="Arial" w:cs="Arial"/>
          <w:i/>
          <w:sz w:val="20"/>
          <w:szCs w:val="20"/>
        </w:rPr>
        <w:t>Compensation</w:t>
      </w:r>
      <w:r w:rsidRPr="006C3629">
        <w:rPr>
          <w:rFonts w:ascii="Arial" w:hAnsi="Arial" w:cs="Arial"/>
          <w:sz w:val="20"/>
          <w:szCs w:val="20"/>
        </w:rPr>
        <w:t xml:space="preserve"> and </w:t>
      </w:r>
      <w:r w:rsidRPr="006C3629">
        <w:rPr>
          <w:rFonts w:ascii="Arial" w:hAnsi="Arial" w:cs="Arial"/>
          <w:i/>
          <w:sz w:val="20"/>
          <w:szCs w:val="20"/>
        </w:rPr>
        <w:t>Member Metrics s</w:t>
      </w:r>
      <w:r w:rsidRPr="006C3629">
        <w:rPr>
          <w:rFonts w:ascii="Arial" w:hAnsi="Arial" w:cs="Arial"/>
          <w:sz w:val="20"/>
          <w:szCs w:val="20"/>
        </w:rPr>
        <w:t>urveys</w:t>
      </w:r>
      <w:r w:rsidRPr="006C3629">
        <w:rPr>
          <w:rFonts w:ascii="Arial" w:hAnsi="Arial" w:cs="Arial"/>
          <w:i/>
          <w:sz w:val="20"/>
          <w:szCs w:val="20"/>
        </w:rPr>
        <w:t>.</w:t>
      </w:r>
      <w:r w:rsidRPr="006C3629">
        <w:rPr>
          <w:rFonts w:ascii="Arial" w:hAnsi="Arial" w:cs="Arial"/>
          <w:sz w:val="20"/>
          <w:szCs w:val="20"/>
        </w:rPr>
        <w:t xml:space="preserve"> The ILPA regularly publishes pan-industry findings on issues such as asset allocation strategies and investor sentiment as well as co-authored papers with leading academics and service providers in the private equity industry. The ILPA is recognized globally for having developed—in conjunction with the private equity general partner (GP) community–the </w:t>
      </w:r>
      <w:r w:rsidRPr="006C3629">
        <w:rPr>
          <w:rFonts w:ascii="Arial" w:hAnsi="Arial" w:cs="Arial"/>
          <w:i/>
          <w:sz w:val="20"/>
          <w:szCs w:val="20"/>
        </w:rPr>
        <w:t>ILPA Private Equity Principles</w:t>
      </w:r>
      <w:r w:rsidRPr="006C3629">
        <w:rPr>
          <w:rFonts w:ascii="Arial" w:hAnsi="Arial" w:cs="Arial"/>
          <w:sz w:val="20"/>
          <w:szCs w:val="20"/>
        </w:rPr>
        <w:t xml:space="preserve"> which serve as a common framework for continued discussion relating to alignment of interest, governance and transparency. Additional examples of ILPA research content are available on its website at </w:t>
      </w:r>
      <w:hyperlink r:id="rId7" w:history="1">
        <w:r w:rsidRPr="006C3629">
          <w:rPr>
            <w:rStyle w:val="Hyperlink"/>
            <w:rFonts w:ascii="Arial" w:eastAsia="Times New Roman" w:hAnsi="Arial" w:cs="Arial"/>
            <w:sz w:val="20"/>
            <w:szCs w:val="20"/>
          </w:rPr>
          <w:t>ilpa.org</w:t>
        </w:r>
      </w:hyperlink>
      <w:r w:rsidRPr="006C3629">
        <w:rPr>
          <w:rFonts w:ascii="Arial" w:hAnsi="Arial" w:cs="Arial"/>
          <w:sz w:val="20"/>
          <w:szCs w:val="20"/>
        </w:rPr>
        <w:t>.</w:t>
      </w:r>
    </w:p>
    <w:p w:rsidR="006C3629" w:rsidRPr="006C3629" w:rsidRDefault="006C3629" w:rsidP="006C3629">
      <w:pPr>
        <w:rPr>
          <w:rFonts w:ascii="Arial" w:hAnsi="Arial" w:cs="Arial"/>
          <w:b/>
          <w:sz w:val="20"/>
          <w:szCs w:val="20"/>
        </w:rPr>
      </w:pPr>
      <w:r w:rsidRPr="006C3629">
        <w:rPr>
          <w:rFonts w:ascii="Arial" w:hAnsi="Arial" w:cs="Arial"/>
          <w:sz w:val="20"/>
          <w:szCs w:val="20"/>
        </w:rPr>
        <w:t>The research team is looking to expand its reach and impact by developing and expanding its suite of “products” (research, best practices, tools, templates, benchmarks, databases etc.).</w:t>
      </w:r>
      <w:r w:rsidRPr="006C3629">
        <w:rPr>
          <w:rFonts w:ascii="Arial" w:hAnsi="Arial" w:cs="Arial"/>
          <w:b/>
          <w:sz w:val="20"/>
          <w:szCs w:val="20"/>
        </w:rPr>
        <w:t xml:space="preserve"> </w:t>
      </w:r>
      <w:r w:rsidRPr="006C3629">
        <w:rPr>
          <w:rFonts w:ascii="Arial" w:hAnsi="Arial" w:cs="Arial"/>
          <w:sz w:val="20"/>
          <w:szCs w:val="20"/>
        </w:rPr>
        <w:t>In addition, the ILPA would like to develop content with “commercial potential” (i.e. it might generate standalone revenue, perhaps from third-parties that serve the LP community)</w:t>
      </w:r>
      <w:r w:rsidRPr="006C3629">
        <w:rPr>
          <w:rFonts w:ascii="Arial" w:hAnsi="Arial" w:cs="Arial"/>
          <w:b/>
          <w:sz w:val="20"/>
          <w:szCs w:val="20"/>
        </w:rPr>
        <w:t xml:space="preserve">. </w:t>
      </w:r>
    </w:p>
    <w:p w:rsidR="006C3629" w:rsidRPr="006C3629" w:rsidRDefault="006C3629" w:rsidP="006C3629">
      <w:pPr>
        <w:rPr>
          <w:rFonts w:ascii="Arial" w:hAnsi="Arial" w:cs="Arial"/>
          <w:b/>
          <w:sz w:val="20"/>
          <w:szCs w:val="20"/>
        </w:rPr>
      </w:pPr>
    </w:p>
    <w:p w:rsidR="006C3629" w:rsidRPr="006C3629" w:rsidRDefault="006C3629" w:rsidP="006C3629">
      <w:pPr>
        <w:rPr>
          <w:rFonts w:ascii="Arial" w:hAnsi="Arial" w:cs="Arial"/>
          <w:color w:val="080808"/>
          <w:w w:val="111"/>
          <w:sz w:val="20"/>
          <w:szCs w:val="20"/>
        </w:rPr>
      </w:pPr>
      <w:r w:rsidRPr="006C3629">
        <w:rPr>
          <w:rFonts w:ascii="Arial" w:hAnsi="Arial" w:cs="Arial"/>
          <w:sz w:val="20"/>
          <w:szCs w:val="20"/>
        </w:rPr>
        <w:t xml:space="preserve">A growing part of the research and content portfolio of activities involves partnerships with third parties either in co-creating content or offering ILPA members discounted access to best-in-class products and services. The MD is expected to be comfortable in negotiating and managing a growing set of such relationships. </w:t>
      </w:r>
    </w:p>
    <w:p w:rsidR="006C3629" w:rsidRPr="006C3629" w:rsidRDefault="006C3629" w:rsidP="006C3629">
      <w:pPr>
        <w:rPr>
          <w:rFonts w:ascii="Arial" w:eastAsia="Times New Roman" w:hAnsi="Arial" w:cs="Arial"/>
          <w:b/>
          <w:color w:val="080808"/>
          <w:w w:val="111"/>
          <w:sz w:val="20"/>
          <w:szCs w:val="20"/>
        </w:rPr>
      </w:pPr>
    </w:p>
    <w:p w:rsidR="006C3629" w:rsidRPr="006C3629" w:rsidRDefault="006C3629" w:rsidP="006C3629">
      <w:pPr>
        <w:rPr>
          <w:rFonts w:ascii="Arial" w:eastAsia="Times New Roman" w:hAnsi="Arial" w:cs="Arial"/>
          <w:b/>
          <w:color w:val="080808"/>
          <w:w w:val="111"/>
          <w:sz w:val="20"/>
          <w:szCs w:val="20"/>
        </w:rPr>
      </w:pPr>
    </w:p>
    <w:p w:rsidR="006C3629" w:rsidRPr="006C3629" w:rsidRDefault="006C3629" w:rsidP="006C3629">
      <w:pPr>
        <w:rPr>
          <w:rFonts w:ascii="Arial" w:eastAsia="Times New Roman" w:hAnsi="Arial" w:cs="Arial"/>
          <w:b/>
          <w:color w:val="080808"/>
          <w:w w:val="111"/>
          <w:sz w:val="20"/>
          <w:szCs w:val="20"/>
        </w:rPr>
      </w:pPr>
    </w:p>
    <w:p w:rsidR="006C3629" w:rsidRPr="006C3629" w:rsidRDefault="006C3629" w:rsidP="006C3629">
      <w:pPr>
        <w:rPr>
          <w:rFonts w:ascii="Arial" w:eastAsia="Times New Roman" w:hAnsi="Arial" w:cs="Arial"/>
          <w:b/>
          <w:color w:val="080808"/>
          <w:w w:val="111"/>
          <w:sz w:val="20"/>
          <w:szCs w:val="20"/>
        </w:rPr>
      </w:pPr>
    </w:p>
    <w:p w:rsidR="006C3629" w:rsidRPr="006C3629" w:rsidRDefault="006C3629" w:rsidP="006C3629">
      <w:pPr>
        <w:rPr>
          <w:rFonts w:ascii="Arial" w:eastAsia="Times New Roman" w:hAnsi="Arial" w:cs="Arial"/>
          <w:b/>
          <w:color w:val="080808"/>
          <w:w w:val="111"/>
          <w:sz w:val="20"/>
          <w:szCs w:val="20"/>
        </w:rPr>
      </w:pPr>
    </w:p>
    <w:p w:rsidR="006C3629" w:rsidRPr="006C3629" w:rsidRDefault="006C3629" w:rsidP="006C3629">
      <w:pPr>
        <w:rPr>
          <w:rFonts w:ascii="Arial" w:eastAsia="Times New Roman" w:hAnsi="Arial" w:cs="Arial"/>
          <w:b/>
          <w:color w:val="080808"/>
          <w:w w:val="111"/>
          <w:sz w:val="20"/>
          <w:szCs w:val="20"/>
        </w:rPr>
      </w:pPr>
    </w:p>
    <w:p w:rsidR="006C3629" w:rsidRDefault="006C3629" w:rsidP="006C3629">
      <w:pPr>
        <w:rPr>
          <w:rFonts w:ascii="Arial" w:eastAsia="Times New Roman" w:hAnsi="Arial" w:cs="Arial"/>
          <w:b/>
          <w:color w:val="080808"/>
          <w:w w:val="111"/>
          <w:sz w:val="20"/>
          <w:szCs w:val="20"/>
        </w:rPr>
      </w:pPr>
    </w:p>
    <w:p w:rsidR="006C3629" w:rsidRDefault="006C3629" w:rsidP="006C3629">
      <w:pPr>
        <w:rPr>
          <w:rFonts w:ascii="Arial" w:eastAsia="Times New Roman" w:hAnsi="Arial" w:cs="Arial"/>
          <w:b/>
          <w:color w:val="080808"/>
          <w:w w:val="111"/>
          <w:sz w:val="20"/>
          <w:szCs w:val="20"/>
        </w:rPr>
      </w:pPr>
    </w:p>
    <w:p w:rsidR="006C3629" w:rsidRPr="006C3629" w:rsidRDefault="006C3629" w:rsidP="006C3629">
      <w:pPr>
        <w:rPr>
          <w:rFonts w:ascii="Arial" w:eastAsia="Times New Roman" w:hAnsi="Arial" w:cs="Arial"/>
          <w:b/>
          <w:color w:val="080808"/>
          <w:w w:val="111"/>
          <w:sz w:val="20"/>
          <w:szCs w:val="20"/>
        </w:rPr>
      </w:pPr>
      <w:r w:rsidRPr="006C3629">
        <w:rPr>
          <w:rFonts w:ascii="Arial" w:eastAsia="Times New Roman" w:hAnsi="Arial" w:cs="Arial"/>
          <w:b/>
          <w:color w:val="080808"/>
          <w:w w:val="111"/>
          <w:sz w:val="20"/>
          <w:szCs w:val="20"/>
        </w:rPr>
        <w:t>CANDIDATE PROFILE AND QUALIFICATIONS</w:t>
      </w:r>
    </w:p>
    <w:p w:rsidR="006C3629" w:rsidRPr="006C3629" w:rsidRDefault="006C3629" w:rsidP="006C3629">
      <w:pPr>
        <w:rPr>
          <w:rFonts w:ascii="Arial" w:hAnsi="Arial" w:cs="Arial"/>
          <w:color w:val="080808"/>
          <w:w w:val="111"/>
          <w:sz w:val="20"/>
          <w:szCs w:val="20"/>
        </w:rPr>
      </w:pPr>
    </w:p>
    <w:p w:rsidR="006C3629" w:rsidRPr="006C3629" w:rsidRDefault="006C3629" w:rsidP="006C3629">
      <w:pPr>
        <w:rPr>
          <w:rFonts w:ascii="Arial" w:hAnsi="Arial" w:cs="Arial"/>
          <w:w w:val="111"/>
          <w:sz w:val="20"/>
          <w:szCs w:val="20"/>
        </w:rPr>
      </w:pPr>
      <w:r w:rsidRPr="006C3629">
        <w:rPr>
          <w:rFonts w:ascii="Arial" w:hAnsi="Arial" w:cs="Arial"/>
          <w:w w:val="111"/>
          <w:sz w:val="20"/>
          <w:szCs w:val="20"/>
        </w:rPr>
        <w:t>As a key member of the management team reporting to the CEO of the ILPA, the Managing Director, Research and Content, is responsible for the strategic direction of the ILPA's content platform (</w:t>
      </w:r>
      <w:r w:rsidRPr="006C3629">
        <w:rPr>
          <w:rFonts w:ascii="Arial" w:hAnsi="Arial" w:cs="Arial"/>
          <w:sz w:val="20"/>
          <w:szCs w:val="20"/>
        </w:rPr>
        <w:t>research, best practices, tools, templates, benchmarks, etc.</w:t>
      </w:r>
      <w:r w:rsidRPr="006C3629">
        <w:rPr>
          <w:rFonts w:ascii="Arial" w:hAnsi="Arial" w:cs="Arial"/>
          <w:w w:val="111"/>
          <w:sz w:val="20"/>
          <w:szCs w:val="20"/>
        </w:rPr>
        <w:t>). The ideal candidate will be a "business builder," a professional with the business acumen to partner successfully with the CEO, other colleagues, the Board, and ILPA members to continue advancing the ILPA's content agenda.  The ideal candidate will likely combine the following critical competencies:</w:t>
      </w:r>
    </w:p>
    <w:p w:rsidR="006C3629" w:rsidRPr="006C3629" w:rsidRDefault="006C3629" w:rsidP="006C3629">
      <w:pPr>
        <w:rPr>
          <w:rFonts w:ascii="Arial" w:hAnsi="Arial" w:cs="Arial"/>
          <w:w w:val="111"/>
          <w:sz w:val="20"/>
          <w:szCs w:val="20"/>
        </w:rPr>
      </w:pPr>
    </w:p>
    <w:p w:rsidR="006C3629" w:rsidRPr="006C3629" w:rsidRDefault="006C3629" w:rsidP="006C3629">
      <w:pPr>
        <w:pStyle w:val="ListParagraph"/>
        <w:numPr>
          <w:ilvl w:val="0"/>
          <w:numId w:val="2"/>
        </w:numPr>
        <w:rPr>
          <w:rFonts w:ascii="Arial" w:eastAsia="Calibri" w:hAnsi="Arial" w:cs="Arial"/>
          <w:sz w:val="20"/>
          <w:szCs w:val="20"/>
        </w:rPr>
      </w:pPr>
      <w:r w:rsidRPr="006C3629">
        <w:rPr>
          <w:rFonts w:ascii="Arial" w:hAnsi="Arial" w:cs="Arial"/>
          <w:i/>
          <w:w w:val="111"/>
          <w:sz w:val="20"/>
          <w:szCs w:val="20"/>
        </w:rPr>
        <w:t>Collaboration and Influence</w:t>
      </w:r>
      <w:r w:rsidRPr="006C3629">
        <w:rPr>
          <w:rFonts w:ascii="Arial" w:hAnsi="Arial" w:cs="Arial"/>
          <w:w w:val="111"/>
          <w:sz w:val="20"/>
          <w:szCs w:val="20"/>
        </w:rPr>
        <w:t>: The ability to understand member needs, debate constructively and advise colleagues and the CEO with nuance and great skill. This requires a high level of executive presence and the knowledge and stature to deliver advice in a way that will be respected and valued by both internal and external constituencies.</w:t>
      </w:r>
      <w:r w:rsidRPr="006C3629">
        <w:rPr>
          <w:rFonts w:ascii="Arial" w:eastAsia="Calibri" w:hAnsi="Arial" w:cs="Arial"/>
          <w:sz w:val="20"/>
          <w:szCs w:val="20"/>
        </w:rPr>
        <w:t xml:space="preserve"> Furthermore, the candidate will need to be skilled at building </w:t>
      </w:r>
      <w:r w:rsidRPr="006C3629">
        <w:rPr>
          <w:rFonts w:ascii="Arial" w:eastAsia="Calibri" w:hAnsi="Arial" w:cs="Arial"/>
          <w:sz w:val="20"/>
          <w:szCs w:val="20"/>
        </w:rPr>
        <w:lastRenderedPageBreak/>
        <w:t>member relationships in order fully understand the challenges faced by a diverse and resource-constrained group of investors.</w:t>
      </w:r>
    </w:p>
    <w:p w:rsidR="006C3629" w:rsidRPr="006C3629" w:rsidRDefault="006C3629" w:rsidP="006C3629">
      <w:pPr>
        <w:pStyle w:val="ListParagraph"/>
        <w:rPr>
          <w:rFonts w:ascii="Arial" w:eastAsia="Calibri" w:hAnsi="Arial" w:cs="Arial"/>
          <w:sz w:val="20"/>
          <w:szCs w:val="20"/>
        </w:rPr>
      </w:pPr>
    </w:p>
    <w:p w:rsidR="006C3629" w:rsidRPr="006C3629" w:rsidRDefault="006C3629" w:rsidP="006C3629">
      <w:pPr>
        <w:pStyle w:val="ListParagraph"/>
        <w:numPr>
          <w:ilvl w:val="0"/>
          <w:numId w:val="2"/>
        </w:numPr>
        <w:rPr>
          <w:rFonts w:ascii="Arial" w:hAnsi="Arial" w:cs="Arial"/>
          <w:w w:val="111"/>
          <w:sz w:val="20"/>
          <w:szCs w:val="20"/>
        </w:rPr>
      </w:pPr>
      <w:r w:rsidRPr="006C3629">
        <w:rPr>
          <w:rFonts w:ascii="Arial" w:hAnsi="Arial" w:cs="Arial"/>
          <w:i/>
          <w:w w:val="111"/>
          <w:sz w:val="20"/>
          <w:szCs w:val="20"/>
        </w:rPr>
        <w:t>Results Oriented</w:t>
      </w:r>
      <w:r w:rsidRPr="006C3629">
        <w:rPr>
          <w:rFonts w:ascii="Arial" w:hAnsi="Arial" w:cs="Arial"/>
          <w:w w:val="111"/>
          <w:sz w:val="20"/>
          <w:szCs w:val="20"/>
        </w:rPr>
        <w:t>: The ability to deliver on promises to colleagues and members consistently and with high quality. S/he will demonstrate the ability to set clear objectives and drive for results. This requires the ability to manage multiple work streams, a well-organized working and management style, high energy and creativity.</w:t>
      </w:r>
    </w:p>
    <w:p w:rsidR="006C3629" w:rsidRPr="006C3629" w:rsidRDefault="006C3629" w:rsidP="006C3629">
      <w:pPr>
        <w:pStyle w:val="ListParagraph"/>
        <w:rPr>
          <w:rFonts w:ascii="Arial" w:hAnsi="Arial" w:cs="Arial"/>
          <w:i/>
          <w:w w:val="111"/>
          <w:sz w:val="20"/>
          <w:szCs w:val="20"/>
        </w:rPr>
      </w:pPr>
    </w:p>
    <w:p w:rsidR="006C3629" w:rsidRPr="006C3629" w:rsidRDefault="006C3629" w:rsidP="006C3629">
      <w:pPr>
        <w:pStyle w:val="ListParagraph"/>
        <w:numPr>
          <w:ilvl w:val="0"/>
          <w:numId w:val="2"/>
        </w:numPr>
        <w:rPr>
          <w:rFonts w:ascii="Arial" w:hAnsi="Arial" w:cs="Arial"/>
          <w:w w:val="111"/>
          <w:sz w:val="20"/>
          <w:szCs w:val="20"/>
        </w:rPr>
      </w:pPr>
      <w:r w:rsidRPr="006C3629">
        <w:rPr>
          <w:rFonts w:ascii="Arial" w:hAnsi="Arial" w:cs="Arial"/>
          <w:i/>
          <w:w w:val="111"/>
          <w:sz w:val="20"/>
          <w:szCs w:val="20"/>
        </w:rPr>
        <w:t>Communication Skills</w:t>
      </w:r>
      <w:r w:rsidRPr="006C3629">
        <w:rPr>
          <w:rFonts w:ascii="Arial" w:hAnsi="Arial" w:cs="Arial"/>
          <w:w w:val="111"/>
          <w:sz w:val="20"/>
          <w:szCs w:val="20"/>
        </w:rPr>
        <w:t xml:space="preserve">: Clear and organized thinking, and a confident and engaging personal style. </w:t>
      </w:r>
      <w:r w:rsidRPr="006C3629">
        <w:rPr>
          <w:rFonts w:ascii="Arial" w:hAnsi="Arial" w:cs="Arial"/>
          <w:sz w:val="20"/>
          <w:szCs w:val="20"/>
        </w:rPr>
        <w:t>S/he will demonstrate the ability to develop compelling presentations</w:t>
      </w:r>
      <w:r w:rsidRPr="006C3629">
        <w:rPr>
          <w:rFonts w:ascii="Arial" w:hAnsi="Arial" w:cs="Arial"/>
          <w:iCs/>
          <w:sz w:val="20"/>
          <w:szCs w:val="20"/>
        </w:rPr>
        <w:t>, content marketing strategies,</w:t>
      </w:r>
      <w:r w:rsidRPr="006C3629">
        <w:rPr>
          <w:rFonts w:ascii="Arial" w:hAnsi="Arial" w:cs="Arial"/>
          <w:sz w:val="20"/>
          <w:szCs w:val="20"/>
        </w:rPr>
        <w:t xml:space="preserve"> and written communications, and to communicate </w:t>
      </w:r>
      <w:r w:rsidRPr="006C3629">
        <w:rPr>
          <w:rFonts w:ascii="Arial" w:hAnsi="Arial" w:cs="Arial"/>
          <w:w w:val="111"/>
          <w:sz w:val="20"/>
          <w:szCs w:val="20"/>
        </w:rPr>
        <w:t>crisply and with conviction internally and externally on all topics related to the industry.</w:t>
      </w:r>
    </w:p>
    <w:p w:rsidR="006C3629" w:rsidRPr="006C3629" w:rsidRDefault="006C3629" w:rsidP="006C3629">
      <w:pPr>
        <w:pStyle w:val="ListParagraph"/>
        <w:rPr>
          <w:rFonts w:ascii="Arial" w:hAnsi="Arial" w:cs="Arial"/>
          <w:i/>
          <w:w w:val="111"/>
          <w:sz w:val="20"/>
          <w:szCs w:val="20"/>
        </w:rPr>
      </w:pPr>
    </w:p>
    <w:p w:rsidR="006C3629" w:rsidRPr="006C3629" w:rsidRDefault="006C3629" w:rsidP="006C3629">
      <w:pPr>
        <w:pStyle w:val="ListParagraph"/>
        <w:numPr>
          <w:ilvl w:val="0"/>
          <w:numId w:val="2"/>
        </w:numPr>
        <w:rPr>
          <w:rFonts w:ascii="Arial" w:hAnsi="Arial" w:cs="Arial"/>
          <w:w w:val="111"/>
          <w:sz w:val="20"/>
          <w:szCs w:val="20"/>
        </w:rPr>
      </w:pPr>
      <w:r w:rsidRPr="006C3629">
        <w:rPr>
          <w:rFonts w:ascii="Arial" w:hAnsi="Arial" w:cs="Arial"/>
          <w:i/>
          <w:w w:val="111"/>
          <w:sz w:val="20"/>
          <w:szCs w:val="20"/>
        </w:rPr>
        <w:t>Team Leadership</w:t>
      </w:r>
      <w:r w:rsidRPr="006C3629">
        <w:rPr>
          <w:rFonts w:ascii="Arial" w:hAnsi="Arial" w:cs="Arial"/>
          <w:w w:val="111"/>
          <w:sz w:val="20"/>
          <w:szCs w:val="20"/>
        </w:rPr>
        <w:t>: The ability to align and motivate team members, building teams and fostering relationships that engender a sense of shared objectives and accountability. The ability to recruit, develop and retain team members is critical.</w:t>
      </w:r>
    </w:p>
    <w:p w:rsidR="006C3629" w:rsidRPr="006C3629" w:rsidRDefault="006C3629" w:rsidP="006C3629">
      <w:pPr>
        <w:rPr>
          <w:rFonts w:ascii="Arial" w:hAnsi="Arial" w:cs="Arial"/>
          <w:w w:val="111"/>
          <w:sz w:val="20"/>
          <w:szCs w:val="20"/>
        </w:rPr>
      </w:pPr>
      <w:r w:rsidRPr="006C3629">
        <w:rPr>
          <w:rFonts w:ascii="Arial" w:hAnsi="Arial" w:cs="Arial"/>
          <w:w w:val="111"/>
          <w:sz w:val="20"/>
          <w:szCs w:val="20"/>
        </w:rPr>
        <w:t>Additional qualifications include:</w:t>
      </w:r>
    </w:p>
    <w:p w:rsidR="006C3629" w:rsidRPr="006C3629" w:rsidRDefault="006C3629" w:rsidP="006C3629">
      <w:pPr>
        <w:pStyle w:val="ListParagraph"/>
        <w:numPr>
          <w:ilvl w:val="0"/>
          <w:numId w:val="1"/>
        </w:numPr>
        <w:rPr>
          <w:rFonts w:ascii="Arial" w:eastAsia="Arial Unicode MS" w:hAnsi="Arial" w:cs="Arial"/>
          <w:sz w:val="20"/>
          <w:szCs w:val="20"/>
        </w:rPr>
      </w:pPr>
      <w:r w:rsidRPr="006C3629">
        <w:rPr>
          <w:rFonts w:ascii="Arial" w:eastAsia="Arial Unicode MS" w:hAnsi="Arial" w:cs="Arial"/>
          <w:sz w:val="20"/>
          <w:szCs w:val="20"/>
        </w:rPr>
        <w:t>Minimum of 10+ years of work experience</w:t>
      </w:r>
    </w:p>
    <w:p w:rsidR="006C3629" w:rsidRPr="006C3629" w:rsidRDefault="006C3629" w:rsidP="006C3629">
      <w:pPr>
        <w:pStyle w:val="ListParagraph"/>
        <w:numPr>
          <w:ilvl w:val="0"/>
          <w:numId w:val="1"/>
        </w:numPr>
        <w:rPr>
          <w:rFonts w:ascii="Arial" w:eastAsia="Arial Unicode MS" w:hAnsi="Arial" w:cs="Arial"/>
          <w:sz w:val="20"/>
          <w:szCs w:val="20"/>
        </w:rPr>
      </w:pPr>
      <w:r w:rsidRPr="006C3629">
        <w:rPr>
          <w:rFonts w:ascii="Arial" w:eastAsia="Arial Unicode MS" w:hAnsi="Arial" w:cs="Arial"/>
          <w:sz w:val="20"/>
          <w:szCs w:val="20"/>
        </w:rPr>
        <w:t>Research, advisory or management consulting experience strongly preferred</w:t>
      </w:r>
    </w:p>
    <w:p w:rsidR="006C3629" w:rsidRPr="006C3629" w:rsidRDefault="006C3629" w:rsidP="006C3629">
      <w:pPr>
        <w:pStyle w:val="ListParagraph"/>
        <w:numPr>
          <w:ilvl w:val="0"/>
          <w:numId w:val="1"/>
        </w:numPr>
        <w:rPr>
          <w:rFonts w:ascii="Arial" w:eastAsia="Arial Unicode MS" w:hAnsi="Arial" w:cs="Arial"/>
          <w:sz w:val="20"/>
          <w:szCs w:val="20"/>
        </w:rPr>
      </w:pPr>
      <w:r w:rsidRPr="006C3629">
        <w:rPr>
          <w:rFonts w:ascii="Arial" w:eastAsia="Arial Unicode MS" w:hAnsi="Arial" w:cs="Arial"/>
          <w:sz w:val="20"/>
          <w:szCs w:val="20"/>
        </w:rPr>
        <w:t>Knowledge of private equity or financial services-related issues is strongly preferred</w:t>
      </w:r>
    </w:p>
    <w:p w:rsidR="006C3629" w:rsidRPr="006C3629" w:rsidRDefault="006C3629" w:rsidP="006C3629">
      <w:pPr>
        <w:pStyle w:val="ListParagraph"/>
        <w:numPr>
          <w:ilvl w:val="0"/>
          <w:numId w:val="1"/>
        </w:numPr>
        <w:rPr>
          <w:rFonts w:ascii="Arial" w:eastAsia="Arial Unicode MS" w:hAnsi="Arial" w:cs="Arial"/>
          <w:sz w:val="20"/>
          <w:szCs w:val="20"/>
        </w:rPr>
      </w:pPr>
      <w:r w:rsidRPr="006C3629">
        <w:rPr>
          <w:rFonts w:ascii="Arial" w:eastAsia="Arial Unicode MS" w:hAnsi="Arial" w:cs="Arial"/>
          <w:sz w:val="20"/>
          <w:szCs w:val="20"/>
        </w:rPr>
        <w:t>Extensive people, project  and member (client) management experience</w:t>
      </w:r>
    </w:p>
    <w:p w:rsidR="006C3629" w:rsidRPr="006C3629" w:rsidRDefault="006C3629" w:rsidP="006C3629">
      <w:pPr>
        <w:pStyle w:val="ListParagraph"/>
        <w:numPr>
          <w:ilvl w:val="0"/>
          <w:numId w:val="1"/>
        </w:numPr>
        <w:rPr>
          <w:rFonts w:ascii="Arial" w:eastAsia="Arial Unicode MS" w:hAnsi="Arial" w:cs="Arial"/>
          <w:sz w:val="20"/>
          <w:szCs w:val="20"/>
        </w:rPr>
      </w:pPr>
      <w:r w:rsidRPr="006C3629">
        <w:rPr>
          <w:rFonts w:ascii="Arial" w:eastAsia="Arial Unicode MS" w:hAnsi="Arial" w:cs="Arial"/>
          <w:sz w:val="20"/>
          <w:szCs w:val="20"/>
        </w:rPr>
        <w:t>Superior analytical skills, as demonstrated by a track record of thought leadership and problem solving activities, preferably within a consulting and/or research environment</w:t>
      </w:r>
    </w:p>
    <w:p w:rsidR="006C3629" w:rsidRPr="006C3629" w:rsidRDefault="006C3629" w:rsidP="006C3629">
      <w:pPr>
        <w:pStyle w:val="ListParagraph"/>
        <w:numPr>
          <w:ilvl w:val="0"/>
          <w:numId w:val="1"/>
        </w:numPr>
        <w:rPr>
          <w:rFonts w:ascii="Arial" w:eastAsia="Arial Unicode MS" w:hAnsi="Arial" w:cs="Arial"/>
          <w:sz w:val="20"/>
          <w:szCs w:val="20"/>
        </w:rPr>
      </w:pPr>
      <w:r w:rsidRPr="006C3629">
        <w:rPr>
          <w:rFonts w:ascii="Arial" w:eastAsia="Arial Unicode MS" w:hAnsi="Arial" w:cs="Arial"/>
          <w:sz w:val="20"/>
          <w:szCs w:val="20"/>
        </w:rPr>
        <w:t>Willingness to travel 20-30%</w:t>
      </w:r>
    </w:p>
    <w:p w:rsidR="006C3629" w:rsidRDefault="006C3629" w:rsidP="006C3629">
      <w:pPr>
        <w:pStyle w:val="ListParagraph"/>
        <w:numPr>
          <w:ilvl w:val="0"/>
          <w:numId w:val="1"/>
        </w:numPr>
        <w:rPr>
          <w:rFonts w:ascii="Arial" w:eastAsia="Arial Unicode MS" w:hAnsi="Arial" w:cs="Arial"/>
          <w:sz w:val="20"/>
          <w:szCs w:val="20"/>
        </w:rPr>
      </w:pPr>
      <w:r w:rsidRPr="006C3629">
        <w:rPr>
          <w:rFonts w:ascii="Arial" w:eastAsia="Arial Unicode MS" w:hAnsi="Arial" w:cs="Arial"/>
          <w:sz w:val="20"/>
          <w:szCs w:val="20"/>
        </w:rPr>
        <w:t>Position may be based in Washington DC or Toronto</w:t>
      </w:r>
    </w:p>
    <w:p w:rsidR="00953242" w:rsidRPr="006C3629" w:rsidRDefault="00953242" w:rsidP="00953242">
      <w:pPr>
        <w:pStyle w:val="ListParagraph"/>
        <w:rPr>
          <w:rFonts w:ascii="Arial" w:eastAsia="Arial Unicode MS" w:hAnsi="Arial" w:cs="Arial"/>
          <w:sz w:val="20"/>
          <w:szCs w:val="20"/>
        </w:rPr>
      </w:pPr>
    </w:p>
    <w:p w:rsidR="006C3629" w:rsidRPr="006C3629" w:rsidRDefault="006C3629" w:rsidP="006C3629">
      <w:pPr>
        <w:rPr>
          <w:rFonts w:ascii="Arial" w:hAnsi="Arial" w:cs="Arial"/>
          <w:w w:val="111"/>
          <w:sz w:val="20"/>
          <w:szCs w:val="20"/>
        </w:rPr>
      </w:pPr>
    </w:p>
    <w:p w:rsidR="006C3629" w:rsidRDefault="006C3629" w:rsidP="006C3629">
      <w:pPr>
        <w:rPr>
          <w:rFonts w:ascii="Arial" w:hAnsi="Arial" w:cs="Arial"/>
          <w:w w:val="111"/>
          <w:sz w:val="20"/>
          <w:szCs w:val="20"/>
        </w:rPr>
      </w:pPr>
    </w:p>
    <w:p w:rsidR="006C3629" w:rsidRDefault="006C3629" w:rsidP="006C3629">
      <w:pPr>
        <w:rPr>
          <w:rFonts w:ascii="Arial" w:hAnsi="Arial" w:cs="Arial"/>
          <w:w w:val="111"/>
          <w:sz w:val="20"/>
          <w:szCs w:val="20"/>
        </w:rPr>
      </w:pPr>
      <w:r w:rsidRPr="006C3629">
        <w:rPr>
          <w:rFonts w:ascii="Arial" w:hAnsi="Arial" w:cs="Arial"/>
          <w:w w:val="111"/>
          <w:sz w:val="20"/>
          <w:szCs w:val="20"/>
        </w:rPr>
        <w:t>Cultural fit is paramount to the person's success at the ILPA, a member-driven organization with a strong but small team. Therefore, this individual will need to be a highly motivated self-starter who can excel in an entrepreneurial environment within a small-team dynamic. S/he will evince high energy, collaborative behavior, creativity, flexibility and a hands-on mindset. The successful candidate will also possess strong intellectual horsepower, exude professionalism and be of the highest integrity.</w:t>
      </w:r>
    </w:p>
    <w:p w:rsidR="006C3629" w:rsidRDefault="006C3629" w:rsidP="006C3629">
      <w:pPr>
        <w:rPr>
          <w:rFonts w:ascii="Arial" w:hAnsi="Arial" w:cs="Arial"/>
          <w:w w:val="111"/>
          <w:sz w:val="20"/>
          <w:szCs w:val="20"/>
        </w:rPr>
      </w:pPr>
    </w:p>
    <w:p w:rsidR="00953242" w:rsidRPr="00953242" w:rsidRDefault="00953242" w:rsidP="006C3629">
      <w:pPr>
        <w:rPr>
          <w:rFonts w:ascii="Arial" w:hAnsi="Arial" w:cs="Arial"/>
          <w:iCs/>
          <w:color w:val="000000"/>
          <w:sz w:val="20"/>
          <w:szCs w:val="20"/>
          <w:shd w:val="clear" w:color="auto" w:fill="FFFFFF"/>
        </w:rPr>
      </w:pPr>
      <w:r w:rsidRPr="00953242">
        <w:rPr>
          <w:rFonts w:ascii="Arial" w:hAnsi="Arial" w:cs="Arial"/>
          <w:iCs/>
          <w:color w:val="000000"/>
          <w:sz w:val="20"/>
          <w:szCs w:val="20"/>
          <w:shd w:val="clear" w:color="auto" w:fill="FFFFFF"/>
        </w:rPr>
        <w:t>A competitive salary, bonus and benefits package will be offered to the successful candidate.</w:t>
      </w:r>
    </w:p>
    <w:p w:rsidR="00953242" w:rsidRPr="006C3629" w:rsidRDefault="00953242" w:rsidP="006C3629">
      <w:pPr>
        <w:rPr>
          <w:rFonts w:ascii="Arial" w:hAnsi="Arial" w:cs="Arial"/>
          <w:w w:val="111"/>
          <w:sz w:val="20"/>
          <w:szCs w:val="20"/>
        </w:rPr>
      </w:pPr>
    </w:p>
    <w:p w:rsidR="006C3629" w:rsidRPr="006C3629" w:rsidRDefault="006C3629" w:rsidP="006C3629">
      <w:pPr>
        <w:rPr>
          <w:rFonts w:ascii="Arial" w:hAnsi="Arial" w:cs="Arial"/>
          <w:w w:val="111"/>
          <w:sz w:val="20"/>
          <w:szCs w:val="20"/>
        </w:rPr>
      </w:pPr>
      <w:r w:rsidRPr="006C3629">
        <w:rPr>
          <w:rFonts w:ascii="Arial" w:hAnsi="Arial" w:cs="Arial"/>
          <w:w w:val="111"/>
          <w:sz w:val="20"/>
          <w:szCs w:val="20"/>
        </w:rPr>
        <w:t>For more information please or to submit your resume for consideration please email Nicky Cavanagh at ncavanagh</w:t>
      </w:r>
      <w:hyperlink r:id="rId8" w:history="1">
        <w:r w:rsidRPr="006C3629">
          <w:rPr>
            <w:rFonts w:ascii="Arial" w:hAnsi="Arial" w:cs="Arial"/>
            <w:w w:val="111"/>
            <w:sz w:val="20"/>
            <w:szCs w:val="20"/>
          </w:rPr>
          <w:t>@ilpa.org</w:t>
        </w:r>
      </w:hyperlink>
      <w:r>
        <w:rPr>
          <w:sz w:val="20"/>
          <w:szCs w:val="20"/>
        </w:rPr>
        <w:t>.</w:t>
      </w:r>
    </w:p>
    <w:p w:rsidR="00B06EDA" w:rsidRPr="006C3629" w:rsidRDefault="00B06EDA">
      <w:pPr>
        <w:rPr>
          <w:rFonts w:ascii="Arial" w:hAnsi="Arial" w:cs="Arial"/>
          <w:sz w:val="20"/>
          <w:szCs w:val="20"/>
        </w:rPr>
      </w:pPr>
    </w:p>
    <w:p w:rsidR="00B06EDA" w:rsidRPr="006C3629" w:rsidRDefault="00B06EDA">
      <w:pPr>
        <w:rPr>
          <w:rFonts w:ascii="Arial" w:hAnsi="Arial" w:cs="Arial"/>
          <w:sz w:val="20"/>
          <w:szCs w:val="20"/>
        </w:rPr>
      </w:pPr>
    </w:p>
    <w:p w:rsidR="00B06EDA" w:rsidRPr="006C3629" w:rsidRDefault="00B06EDA">
      <w:pPr>
        <w:rPr>
          <w:rFonts w:ascii="Avenir Next" w:hAnsi="Avenir Next"/>
          <w:sz w:val="20"/>
          <w:szCs w:val="20"/>
        </w:rPr>
      </w:pPr>
    </w:p>
    <w:p w:rsidR="00B06EDA" w:rsidRPr="006C3629" w:rsidRDefault="00B06EDA">
      <w:pPr>
        <w:rPr>
          <w:rFonts w:ascii="Avenir Next" w:hAnsi="Avenir Next"/>
          <w:sz w:val="20"/>
          <w:szCs w:val="20"/>
        </w:rPr>
      </w:pPr>
    </w:p>
    <w:p w:rsidR="00B06EDA" w:rsidRPr="006C3629" w:rsidRDefault="00B06EDA">
      <w:pPr>
        <w:rPr>
          <w:rFonts w:ascii="Avenir Next" w:hAnsi="Avenir Next"/>
          <w:sz w:val="20"/>
          <w:szCs w:val="20"/>
        </w:rPr>
      </w:pPr>
    </w:p>
    <w:p w:rsidR="00B06EDA" w:rsidRPr="006C3629" w:rsidRDefault="00B06EDA">
      <w:pPr>
        <w:rPr>
          <w:rFonts w:ascii="Avenir Next" w:hAnsi="Avenir Next"/>
          <w:sz w:val="20"/>
          <w:szCs w:val="20"/>
        </w:rPr>
      </w:pPr>
    </w:p>
    <w:p w:rsidR="00B06EDA" w:rsidRPr="006C3629" w:rsidRDefault="00B06EDA">
      <w:pPr>
        <w:rPr>
          <w:rFonts w:ascii="Avenir Next" w:hAnsi="Avenir Next"/>
          <w:sz w:val="20"/>
          <w:szCs w:val="20"/>
        </w:rPr>
      </w:pPr>
    </w:p>
    <w:p w:rsidR="00B06EDA" w:rsidRPr="006C3629" w:rsidRDefault="00B06EDA">
      <w:pPr>
        <w:rPr>
          <w:rFonts w:ascii="Avenir Next" w:hAnsi="Avenir Next"/>
          <w:sz w:val="20"/>
          <w:szCs w:val="20"/>
        </w:rPr>
      </w:pPr>
    </w:p>
    <w:p w:rsidR="00B06EDA" w:rsidRPr="006C3629" w:rsidRDefault="00B06EDA">
      <w:pPr>
        <w:rPr>
          <w:rFonts w:ascii="Avenir Next" w:hAnsi="Avenir Next"/>
          <w:sz w:val="20"/>
          <w:szCs w:val="20"/>
        </w:rPr>
      </w:pPr>
    </w:p>
    <w:p w:rsidR="00B06EDA" w:rsidRPr="006C3629" w:rsidRDefault="00B06EDA">
      <w:pPr>
        <w:rPr>
          <w:rFonts w:ascii="Avenir Next" w:hAnsi="Avenir Next"/>
          <w:sz w:val="20"/>
          <w:szCs w:val="20"/>
        </w:rPr>
      </w:pPr>
    </w:p>
    <w:p w:rsidR="00B06EDA" w:rsidRPr="006C3629" w:rsidRDefault="00B06EDA">
      <w:pPr>
        <w:rPr>
          <w:rFonts w:ascii="Avenir Next" w:hAnsi="Avenir Next"/>
          <w:sz w:val="20"/>
          <w:szCs w:val="20"/>
        </w:rPr>
      </w:pPr>
    </w:p>
    <w:p w:rsidR="00B06EDA" w:rsidRPr="006C3629" w:rsidRDefault="00B06EDA">
      <w:pPr>
        <w:rPr>
          <w:rFonts w:ascii="Avenir Next" w:hAnsi="Avenir Next"/>
          <w:sz w:val="20"/>
          <w:szCs w:val="20"/>
        </w:rPr>
      </w:pPr>
    </w:p>
    <w:p w:rsidR="00B06EDA" w:rsidRPr="006C3629" w:rsidRDefault="00B06EDA">
      <w:pPr>
        <w:rPr>
          <w:rFonts w:ascii="Avenir Next" w:hAnsi="Avenir Next"/>
          <w:sz w:val="20"/>
          <w:szCs w:val="20"/>
        </w:rPr>
      </w:pPr>
    </w:p>
    <w:p w:rsidR="00B06EDA" w:rsidRPr="006C3629" w:rsidRDefault="00B06EDA">
      <w:pPr>
        <w:rPr>
          <w:rFonts w:ascii="Avenir Next" w:hAnsi="Avenir Next"/>
          <w:sz w:val="20"/>
          <w:szCs w:val="20"/>
        </w:rPr>
      </w:pPr>
    </w:p>
    <w:p w:rsidR="00B06EDA" w:rsidRPr="006C3629" w:rsidRDefault="00B06EDA">
      <w:pPr>
        <w:rPr>
          <w:rFonts w:ascii="Avenir Next" w:hAnsi="Avenir Next"/>
          <w:sz w:val="20"/>
          <w:szCs w:val="20"/>
        </w:rPr>
      </w:pPr>
    </w:p>
    <w:p w:rsidR="00B06EDA" w:rsidRPr="006C3629" w:rsidRDefault="00B06EDA">
      <w:pPr>
        <w:rPr>
          <w:rFonts w:ascii="Avenir Next" w:hAnsi="Avenir Next"/>
          <w:sz w:val="20"/>
          <w:szCs w:val="20"/>
        </w:rPr>
      </w:pPr>
    </w:p>
    <w:p w:rsidR="00B06EDA" w:rsidRPr="006C3629" w:rsidRDefault="00B06EDA">
      <w:pPr>
        <w:rPr>
          <w:rFonts w:ascii="Avenir Next" w:hAnsi="Avenir Next"/>
          <w:sz w:val="20"/>
          <w:szCs w:val="20"/>
        </w:rPr>
      </w:pPr>
    </w:p>
    <w:p w:rsidR="00B06EDA" w:rsidRPr="006C3629" w:rsidRDefault="00B06EDA">
      <w:pPr>
        <w:rPr>
          <w:rFonts w:ascii="Avenir Next" w:hAnsi="Avenir Next"/>
          <w:sz w:val="20"/>
          <w:szCs w:val="20"/>
        </w:rPr>
      </w:pPr>
    </w:p>
    <w:p w:rsidR="00B06EDA" w:rsidRDefault="00B06EDA">
      <w:pPr>
        <w:rPr>
          <w:rFonts w:ascii="Avenir Next" w:hAnsi="Avenir Next"/>
          <w:sz w:val="20"/>
          <w:szCs w:val="20"/>
        </w:rPr>
      </w:pPr>
    </w:p>
    <w:p w:rsidR="00B06EDA" w:rsidRDefault="00B06EDA">
      <w:pPr>
        <w:rPr>
          <w:rFonts w:ascii="Avenir Next" w:hAnsi="Avenir Next"/>
          <w:sz w:val="20"/>
          <w:szCs w:val="20"/>
        </w:rPr>
      </w:pPr>
    </w:p>
    <w:p w:rsidR="00B06EDA" w:rsidRDefault="00B06EDA">
      <w:pPr>
        <w:rPr>
          <w:rFonts w:ascii="Avenir Next" w:hAnsi="Avenir Next"/>
          <w:sz w:val="20"/>
          <w:szCs w:val="20"/>
        </w:rPr>
      </w:pPr>
    </w:p>
    <w:p w:rsidR="00B06EDA" w:rsidRDefault="00B06EDA">
      <w:pPr>
        <w:rPr>
          <w:rFonts w:ascii="Avenir Next" w:hAnsi="Avenir Next"/>
          <w:sz w:val="20"/>
          <w:szCs w:val="20"/>
        </w:rPr>
      </w:pPr>
    </w:p>
    <w:p w:rsidR="00B06EDA" w:rsidRDefault="00B06EDA">
      <w:pPr>
        <w:rPr>
          <w:rFonts w:ascii="Avenir Next" w:hAnsi="Avenir Next"/>
          <w:sz w:val="20"/>
          <w:szCs w:val="20"/>
        </w:rPr>
      </w:pPr>
    </w:p>
    <w:p w:rsidR="00B06EDA" w:rsidRDefault="00B06EDA">
      <w:pPr>
        <w:rPr>
          <w:rFonts w:ascii="Avenir Next" w:hAnsi="Avenir Next"/>
          <w:sz w:val="20"/>
          <w:szCs w:val="20"/>
        </w:rPr>
      </w:pPr>
    </w:p>
    <w:p w:rsidR="00B06EDA" w:rsidRDefault="00B06EDA">
      <w:pPr>
        <w:rPr>
          <w:rFonts w:ascii="Avenir Next" w:hAnsi="Avenir Next"/>
          <w:sz w:val="20"/>
          <w:szCs w:val="20"/>
        </w:rPr>
      </w:pPr>
    </w:p>
    <w:p w:rsidR="00B06EDA" w:rsidRPr="00C07D3B" w:rsidRDefault="00B06EDA">
      <w:pPr>
        <w:rPr>
          <w:rFonts w:ascii="Avenir Next" w:hAnsi="Avenir Next"/>
          <w:sz w:val="20"/>
          <w:szCs w:val="20"/>
        </w:rPr>
      </w:pPr>
    </w:p>
    <w:sectPr w:rsidR="00B06EDA" w:rsidRPr="00C07D3B" w:rsidSect="00D942B5">
      <w:headerReference w:type="even" r:id="rId9"/>
      <w:headerReference w:type="default" r:id="rId10"/>
      <w:headerReference w:type="first" r:id="rId11"/>
      <w:pgSz w:w="12240" w:h="15840"/>
      <w:pgMar w:top="1872" w:right="720" w:bottom="28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5FE" w:rsidRDefault="000E05FE" w:rsidP="00C07D3B">
      <w:r>
        <w:separator/>
      </w:r>
    </w:p>
  </w:endnote>
  <w:endnote w:type="continuationSeparator" w:id="0">
    <w:p w:rsidR="000E05FE" w:rsidRDefault="000E05FE" w:rsidP="00C07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venir N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5FE" w:rsidRDefault="000E05FE" w:rsidP="00C07D3B">
      <w:r>
        <w:separator/>
      </w:r>
    </w:p>
  </w:footnote>
  <w:footnote w:type="continuationSeparator" w:id="0">
    <w:p w:rsidR="000E05FE" w:rsidRDefault="000E05FE" w:rsidP="00C07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2B5" w:rsidRDefault="008E1DD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612pt;height:11in;z-index:-251657216;mso-wrap-edited:f;mso-position-horizontal:center;mso-position-horizontal-relative:margin;mso-position-vertical:center;mso-position-vertical-relative:margin" wrapcoords="1614 961 1588 981 1270 1288 1191 1452 1138 1615 1191 1943 1482 2250 1535 2372 7994 2577 1217 2597 1217 3211 10800 3252 10800 16997 16941 17325 16914 17979 10826 18286 16941 18634 16914 18715 16941 19268 10826 19595 17073 19943 17073 19922 17920 19922 17920 19718 16835 19677 10800 19615 18979 19309 19032 19268 20355 18961 20355 18818 20250 18756 19826 18634 19852 18429 19376 18429 10800 18306 13288 18286 19005 18081 19058 17959 20117 17672 20117 17631 20382 17325 20382 17161 19720 17140 10800 16997 10773 3231 4182 2925 10773 2577 3255 2250 4023 2065 4023 1411 3758 1350 2832 1247 2832 1104 2355 961 1614 961">
          <v:imagedata r:id="rId1" o:title="ILPA Letterhead_jul 20"/>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2B5" w:rsidRDefault="008E1DD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36pt;margin-top:-90pt;width:612pt;height:11in;z-index:-251658240;mso-wrap-edited:f;mso-position-horizontal-relative:margin;mso-position-vertical-relative:margin" wrapcoords="1614 961 1588 981 1270 1288 1191 1452 1138 1615 1191 1943 1482 2250 1535 2372 7994 2577 1217 2597 1217 3211 10800 3252 10800 16997 16941 17325 16914 17979 10826 18286 16941 18634 16914 18715 16941 19268 10826 19595 17073 19943 17073 19922 17920 19922 17920 19718 16835 19677 10800 19615 18979 19309 19032 19268 20355 18961 20355 18818 20250 18756 19826 18634 19852 18429 19376 18429 10800 18306 13288 18286 19005 18081 19058 17959 20117 17672 20117 17631 20382 17325 20382 17161 19720 17140 10800 16997 10773 3231 4182 2925 10773 2577 3255 2250 4023 2065 4023 1411 3758 1350 2832 1247 2832 1104 2355 961 1614 961">
          <v:imagedata r:id="rId1" o:title="ILPA Letterhead_jul 20"/>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2B5" w:rsidRDefault="008E1DD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612pt;height:11in;z-index:-251656192;mso-wrap-edited:f;mso-position-horizontal:center;mso-position-horizontal-relative:margin;mso-position-vertical:center;mso-position-vertical-relative:margin" wrapcoords="1614 961 1588 981 1270 1288 1191 1452 1138 1615 1191 1943 1482 2250 1535 2372 7994 2577 1217 2597 1217 3211 10800 3252 10800 16997 16941 17325 16914 17979 10826 18286 16941 18634 16914 18715 16941 19268 10826 19595 17073 19943 17073 19922 17920 19922 17920 19718 16835 19677 10800 19615 18979 19309 19032 19268 20355 18961 20355 18818 20250 18756 19826 18634 19852 18429 19376 18429 10800 18306 13288 18286 19005 18081 19058 17959 20117 17672 20117 17631 20382 17325 20382 17161 19720 17140 10800 16997 10773 3231 4182 2925 10773 2577 3255 2250 4023 2065 4023 1411 3758 1350 2832 1247 2832 1104 2355 961 1614 961">
          <v:imagedata r:id="rId1" o:title="ILPA Letterhead_jul 2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E3422"/>
    <w:multiLevelType w:val="hybridMultilevel"/>
    <w:tmpl w:val="C19A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56B54"/>
    <w:multiLevelType w:val="hybridMultilevel"/>
    <w:tmpl w:val="40F0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815"/>
    <w:rsid w:val="000E05FE"/>
    <w:rsid w:val="0011437C"/>
    <w:rsid w:val="003F21B1"/>
    <w:rsid w:val="006C3629"/>
    <w:rsid w:val="006E6A4E"/>
    <w:rsid w:val="00815815"/>
    <w:rsid w:val="008E1DDE"/>
    <w:rsid w:val="00953242"/>
    <w:rsid w:val="00AC604A"/>
    <w:rsid w:val="00B06EDA"/>
    <w:rsid w:val="00BE7F88"/>
    <w:rsid w:val="00C07D3B"/>
    <w:rsid w:val="00CB0C6E"/>
    <w:rsid w:val="00D942B5"/>
    <w:rsid w:val="00E34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5:docId w15:val="{259BA4DD-8761-45B3-B050-5CC6BB77C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0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D3B"/>
    <w:pPr>
      <w:tabs>
        <w:tab w:val="center" w:pos="4320"/>
        <w:tab w:val="right" w:pos="8640"/>
      </w:tabs>
    </w:pPr>
  </w:style>
  <w:style w:type="character" w:customStyle="1" w:styleId="HeaderChar">
    <w:name w:val="Header Char"/>
    <w:basedOn w:val="DefaultParagraphFont"/>
    <w:link w:val="Header"/>
    <w:uiPriority w:val="99"/>
    <w:rsid w:val="00C07D3B"/>
  </w:style>
  <w:style w:type="paragraph" w:styleId="Footer">
    <w:name w:val="footer"/>
    <w:basedOn w:val="Normal"/>
    <w:link w:val="FooterChar"/>
    <w:uiPriority w:val="99"/>
    <w:unhideWhenUsed/>
    <w:rsid w:val="00C07D3B"/>
    <w:pPr>
      <w:tabs>
        <w:tab w:val="center" w:pos="4320"/>
        <w:tab w:val="right" w:pos="8640"/>
      </w:tabs>
    </w:pPr>
  </w:style>
  <w:style w:type="character" w:customStyle="1" w:styleId="FooterChar">
    <w:name w:val="Footer Char"/>
    <w:basedOn w:val="DefaultParagraphFont"/>
    <w:link w:val="Footer"/>
    <w:uiPriority w:val="99"/>
    <w:rsid w:val="00C07D3B"/>
  </w:style>
  <w:style w:type="paragraph" w:styleId="ListParagraph">
    <w:name w:val="List Paragraph"/>
    <w:basedOn w:val="Normal"/>
    <w:uiPriority w:val="34"/>
    <w:qFormat/>
    <w:rsid w:val="006C3629"/>
    <w:pPr>
      <w:widowControl w:val="0"/>
      <w:spacing w:after="200" w:line="276" w:lineRule="auto"/>
      <w:ind w:left="720"/>
      <w:contextualSpacing/>
    </w:pPr>
    <w:rPr>
      <w:rFonts w:eastAsiaTheme="minorHAnsi"/>
      <w:sz w:val="22"/>
      <w:szCs w:val="22"/>
    </w:rPr>
  </w:style>
  <w:style w:type="character" w:styleId="Hyperlink">
    <w:name w:val="Hyperlink"/>
    <w:rsid w:val="006C36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freire@ilp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lp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SUSAN_I14R\Downloads\ILPA%20Letterhead%20Template_1%20pag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ILPA Letterhead Template_1 page (1)</Template>
  <TotalTime>0</TotalTime>
  <Pages>3</Pages>
  <Words>997</Words>
  <Characters>5683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Bait Design Group</Company>
  <LinksUpToDate>false</LinksUpToDate>
  <CharactersWithSpaces>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Boedy</dc:creator>
  <cp:lastModifiedBy>Nicky Cavanagh</cp:lastModifiedBy>
  <cp:revision>2</cp:revision>
  <dcterms:created xsi:type="dcterms:W3CDTF">2016-08-05T18:01:00Z</dcterms:created>
  <dcterms:modified xsi:type="dcterms:W3CDTF">2016-08-05T18:01:00Z</dcterms:modified>
</cp:coreProperties>
</file>