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D992" w14:textId="7678F05F" w:rsidR="00FE2417" w:rsidRPr="0029166F" w:rsidRDefault="00FE2417" w:rsidP="00F14D18">
      <w:pPr>
        <w:tabs>
          <w:tab w:val="left" w:pos="8556"/>
        </w:tabs>
        <w:rPr>
          <w:rFonts w:cs="Times New Roman"/>
          <w:b/>
          <w:szCs w:val="22"/>
        </w:rPr>
      </w:pPr>
      <w:bookmarkStart w:id="0" w:name="_Hlk33431190"/>
      <w:r w:rsidRPr="0029166F">
        <w:rPr>
          <w:rFonts w:cs="Times New Roman"/>
          <w:b/>
          <w:szCs w:val="22"/>
        </w:rPr>
        <w:t xml:space="preserve">The ILPA Model Limited Partnership Agreement </w:t>
      </w:r>
      <w:r w:rsidR="007604FB">
        <w:rPr>
          <w:rFonts w:cs="Times New Roman"/>
          <w:b/>
          <w:szCs w:val="22"/>
        </w:rPr>
        <w:t>(Whole of Fund Version)</w:t>
      </w:r>
      <w:r w:rsidR="00F14D18">
        <w:rPr>
          <w:rFonts w:cs="Times New Roman"/>
          <w:b/>
          <w:szCs w:val="22"/>
        </w:rPr>
        <w:tab/>
      </w:r>
    </w:p>
    <w:p w14:paraId="2F4977E7" w14:textId="254375F8" w:rsidR="00FE2417" w:rsidRPr="0029166F" w:rsidRDefault="00FE2417" w:rsidP="00FE2417">
      <w:pPr>
        <w:rPr>
          <w:rFonts w:cs="Times New Roman"/>
          <w:b/>
          <w:szCs w:val="22"/>
        </w:rPr>
      </w:pPr>
      <w:r w:rsidRPr="0029166F">
        <w:rPr>
          <w:rFonts w:cs="Times New Roman"/>
          <w:b/>
          <w:szCs w:val="22"/>
        </w:rPr>
        <w:t>Term Sheet</w:t>
      </w:r>
      <w:r w:rsidR="00684C5A" w:rsidRPr="0029166F">
        <w:rPr>
          <w:rFonts w:cs="Times New Roman"/>
          <w:b/>
          <w:szCs w:val="22"/>
        </w:rPr>
        <w:t xml:space="preserve"> Summary </w:t>
      </w:r>
    </w:p>
    <w:bookmarkEnd w:id="0"/>
    <w:p w14:paraId="2689FD16" w14:textId="24ACDE79" w:rsidR="00B96806" w:rsidRDefault="00684C5A" w:rsidP="00835444">
      <w:pPr>
        <w:pStyle w:val="MACbodytext"/>
        <w:rPr>
          <w:rFonts w:ascii="Times New Roman" w:hAnsi="Times New Roman" w:cs="Times New Roman"/>
          <w:i/>
          <w:sz w:val="22"/>
          <w:szCs w:val="22"/>
        </w:rPr>
      </w:pPr>
      <w:r w:rsidRPr="0029166F">
        <w:rPr>
          <w:rFonts w:ascii="Times New Roman" w:hAnsi="Times New Roman" w:cs="Times New Roman"/>
          <w:i/>
          <w:sz w:val="22"/>
          <w:szCs w:val="22"/>
        </w:rPr>
        <w:t>This term sheet is a summary of the principal terms of the Model LPA (issued in October 2019 by ILPA</w:t>
      </w:r>
      <w:r w:rsidR="00185F3E">
        <w:rPr>
          <w:rFonts w:ascii="Times New Roman" w:hAnsi="Times New Roman" w:cs="Times New Roman"/>
          <w:i/>
          <w:sz w:val="22"/>
          <w:szCs w:val="22"/>
        </w:rPr>
        <w:t xml:space="preserve"> and as further amended in Ju</w:t>
      </w:r>
      <w:r w:rsidR="0099166C">
        <w:rPr>
          <w:rFonts w:ascii="Times New Roman" w:hAnsi="Times New Roman" w:cs="Times New Roman"/>
          <w:i/>
          <w:sz w:val="22"/>
          <w:szCs w:val="22"/>
        </w:rPr>
        <w:t>ly</w:t>
      </w:r>
      <w:r w:rsidR="00185F3E">
        <w:rPr>
          <w:rFonts w:ascii="Times New Roman" w:hAnsi="Times New Roman" w:cs="Times New Roman"/>
          <w:i/>
          <w:sz w:val="22"/>
          <w:szCs w:val="22"/>
        </w:rPr>
        <w:t xml:space="preserve"> 2020</w:t>
      </w:r>
      <w:r w:rsidRPr="0029166F">
        <w:rPr>
          <w:rFonts w:ascii="Times New Roman" w:hAnsi="Times New Roman" w:cs="Times New Roman"/>
          <w:i/>
          <w:sz w:val="22"/>
          <w:szCs w:val="22"/>
        </w:rPr>
        <w:t>) and should be read in conjunction with</w:t>
      </w:r>
      <w:r w:rsidR="00835444" w:rsidRPr="0029166F">
        <w:rPr>
          <w:rFonts w:ascii="Times New Roman" w:hAnsi="Times New Roman" w:cs="Times New Roman"/>
          <w:i/>
          <w:sz w:val="22"/>
          <w:szCs w:val="22"/>
        </w:rPr>
        <w:t xml:space="preserve"> </w:t>
      </w:r>
      <w:r w:rsidRPr="0029166F">
        <w:rPr>
          <w:rFonts w:ascii="Times New Roman" w:hAnsi="Times New Roman" w:cs="Times New Roman"/>
          <w:i/>
          <w:sz w:val="22"/>
          <w:szCs w:val="22"/>
        </w:rPr>
        <w:t>the Model LPA</w:t>
      </w:r>
      <w:r w:rsidR="00B96806">
        <w:rPr>
          <w:rFonts w:ascii="Times New Roman" w:hAnsi="Times New Roman" w:cs="Times New Roman"/>
          <w:i/>
          <w:sz w:val="22"/>
          <w:szCs w:val="22"/>
        </w:rPr>
        <w:t xml:space="preserve"> which </w:t>
      </w:r>
      <w:r w:rsidR="00B96806" w:rsidRPr="0029166F">
        <w:rPr>
          <w:rFonts w:ascii="Times New Roman" w:hAnsi="Times New Roman" w:cs="Times New Roman"/>
          <w:i/>
          <w:sz w:val="22"/>
          <w:szCs w:val="22"/>
        </w:rPr>
        <w:t>shall apply unless expressly varied by this term sheet</w:t>
      </w:r>
      <w:r w:rsidR="00835444" w:rsidRPr="0029166F">
        <w:rPr>
          <w:rFonts w:ascii="Times New Roman" w:hAnsi="Times New Roman" w:cs="Times New Roman"/>
          <w:i/>
          <w:sz w:val="22"/>
          <w:szCs w:val="22"/>
        </w:rPr>
        <w:t xml:space="preserve">. </w:t>
      </w:r>
    </w:p>
    <w:p w14:paraId="25E2BB6F" w14:textId="207AE486" w:rsidR="00835444" w:rsidRPr="0029166F" w:rsidRDefault="00835444" w:rsidP="00835444">
      <w:pPr>
        <w:pStyle w:val="MACbodytext"/>
        <w:rPr>
          <w:rFonts w:ascii="Times New Roman" w:hAnsi="Times New Roman" w:cs="Times New Roman"/>
          <w:i/>
          <w:iCs/>
          <w:sz w:val="22"/>
          <w:szCs w:val="22"/>
        </w:rPr>
      </w:pPr>
      <w:r w:rsidRPr="0029166F">
        <w:rPr>
          <w:rFonts w:ascii="Times New Roman" w:hAnsi="Times New Roman" w:cs="Times New Roman"/>
          <w:i/>
          <w:sz w:val="22"/>
          <w:szCs w:val="22"/>
        </w:rPr>
        <w:t>This term sheet is for information purposes only, and legal advice should be obtained before implementing the Model LPA or any of its terms.</w:t>
      </w:r>
      <w:r w:rsidR="00B96806">
        <w:rPr>
          <w:rFonts w:ascii="Times New Roman" w:hAnsi="Times New Roman" w:cs="Times New Roman"/>
          <w:i/>
          <w:sz w:val="22"/>
          <w:szCs w:val="22"/>
        </w:rPr>
        <w:t xml:space="preserve"> </w:t>
      </w:r>
      <w:r w:rsidRPr="0029166F">
        <w:rPr>
          <w:rFonts w:ascii="Times New Roman" w:hAnsi="Times New Roman" w:cs="Times New Roman"/>
          <w:i/>
          <w:iCs/>
          <w:sz w:val="22"/>
          <w:szCs w:val="22"/>
        </w:rPr>
        <w:t>The</w:t>
      </w:r>
      <w:r w:rsidR="00B96806">
        <w:rPr>
          <w:rFonts w:ascii="Times New Roman" w:hAnsi="Times New Roman" w:cs="Times New Roman"/>
          <w:i/>
          <w:iCs/>
          <w:sz w:val="22"/>
          <w:szCs w:val="22"/>
        </w:rPr>
        <w:t xml:space="preserve"> terms of this term sheet </w:t>
      </w:r>
      <w:r w:rsidRPr="0029166F">
        <w:rPr>
          <w:rFonts w:ascii="Times New Roman" w:hAnsi="Times New Roman" w:cs="Times New Roman"/>
          <w:i/>
          <w:iCs/>
          <w:sz w:val="22"/>
          <w:szCs w:val="22"/>
        </w:rPr>
        <w:t>are not exhaustive and are not intended to be legally binding</w:t>
      </w:r>
      <w:r w:rsidR="00B96806">
        <w:rPr>
          <w:rFonts w:ascii="Times New Roman" w:hAnsi="Times New Roman" w:cs="Times New Roman"/>
          <w:i/>
          <w:iCs/>
          <w:sz w:val="22"/>
          <w:szCs w:val="22"/>
        </w:rPr>
        <w:t xml:space="preserve"> and are </w:t>
      </w:r>
      <w:r w:rsidR="00B96806" w:rsidRPr="0029166F">
        <w:rPr>
          <w:rFonts w:ascii="Times New Roman" w:hAnsi="Times New Roman" w:cs="Times New Roman"/>
          <w:i/>
          <w:sz w:val="22"/>
          <w:szCs w:val="22"/>
        </w:rPr>
        <w:t>subject to the agreement and signing by all relevant parties of a detailed and legally binding limited partnership agreement</w:t>
      </w:r>
      <w:r w:rsidR="00B96806" w:rsidRPr="0029166F">
        <w:rPr>
          <w:rFonts w:ascii="Times New Roman" w:hAnsi="Times New Roman" w:cs="Times New Roman"/>
          <w:color w:val="auto"/>
          <w:sz w:val="22"/>
          <w:szCs w:val="22"/>
        </w:rPr>
        <w:t xml:space="preserve">.  </w:t>
      </w:r>
    </w:p>
    <w:p w14:paraId="01F50DAD" w14:textId="6808FDA1" w:rsidR="00835444" w:rsidRPr="0029166F" w:rsidRDefault="00835444" w:rsidP="00835444">
      <w:pPr>
        <w:pStyle w:val="MACbodytext"/>
        <w:rPr>
          <w:rFonts w:ascii="Times New Roman" w:hAnsi="Times New Roman" w:cs="Times New Roman"/>
          <w:i/>
          <w:sz w:val="22"/>
          <w:szCs w:val="22"/>
        </w:rPr>
      </w:pPr>
      <w:r w:rsidRPr="0029166F">
        <w:rPr>
          <w:rFonts w:ascii="Times New Roman" w:hAnsi="Times New Roman" w:cs="Times New Roman"/>
          <w:i/>
          <w:sz w:val="22"/>
          <w:szCs w:val="22"/>
        </w:rPr>
        <w:t xml:space="preserve">Capitalised and undefined terms shall bear the meaning ascribed to them in the Model LPA.  </w:t>
      </w:r>
    </w:p>
    <w:p w14:paraId="3E13921C" w14:textId="77777777" w:rsidR="00B72090" w:rsidRPr="0029166F" w:rsidRDefault="00B72090" w:rsidP="00684C5A">
      <w:pPr>
        <w:pStyle w:val="MACbodytext"/>
        <w:rPr>
          <w:rFonts w:ascii="Times New Roman" w:hAnsi="Times New Roman" w:cs="Times New Roman"/>
          <w:i/>
          <w:sz w:val="22"/>
          <w:szCs w:val="22"/>
        </w:rPr>
      </w:pPr>
    </w:p>
    <w:tbl>
      <w:tblPr>
        <w:tblW w:w="8610" w:type="dxa"/>
        <w:tblInd w:w="680" w:type="dxa"/>
        <w:tblCellMar>
          <w:left w:w="0" w:type="dxa"/>
          <w:right w:w="0" w:type="dxa"/>
        </w:tblCellMar>
        <w:tblLook w:val="04A0" w:firstRow="1" w:lastRow="0" w:firstColumn="1" w:lastColumn="0" w:noHBand="0" w:noVBand="1"/>
      </w:tblPr>
      <w:tblGrid>
        <w:gridCol w:w="2551"/>
        <w:gridCol w:w="6059"/>
      </w:tblGrid>
      <w:tr w:rsidR="0029166F" w:rsidRPr="0029166F" w14:paraId="50CB2E69" w14:textId="77777777" w:rsidTr="001338AB">
        <w:tc>
          <w:tcPr>
            <w:tcW w:w="2551" w:type="dxa"/>
            <w:tcMar>
              <w:top w:w="0" w:type="dxa"/>
              <w:left w:w="0" w:type="dxa"/>
              <w:bottom w:w="0" w:type="dxa"/>
              <w:right w:w="113" w:type="dxa"/>
            </w:tcMar>
            <w:hideMark/>
          </w:tcPr>
          <w:p w14:paraId="5F2F460A" w14:textId="77777777" w:rsidR="0029166F" w:rsidRPr="0029166F" w:rsidRDefault="0029166F">
            <w:pPr>
              <w:pStyle w:val="DefinitionTerm"/>
              <w:rPr>
                <w:rFonts w:cs="Times New Roman"/>
                <w:szCs w:val="22"/>
              </w:rPr>
            </w:pPr>
            <w:r w:rsidRPr="0029166F">
              <w:rPr>
                <w:rFonts w:cs="Times New Roman"/>
                <w:szCs w:val="22"/>
              </w:rPr>
              <w:t>Fund</w:t>
            </w:r>
          </w:p>
        </w:tc>
        <w:tc>
          <w:tcPr>
            <w:tcW w:w="6059" w:type="dxa"/>
            <w:hideMark/>
          </w:tcPr>
          <w:p w14:paraId="339ECB3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[NAME OF FUND], a [NAME OF FUND JURISDICTION]-registered limited partnership. Parallel vehicles controlled by the General Partner may be formed to co-invest with the Fund on substantially the same terms.</w:t>
            </w:r>
          </w:p>
          <w:p w14:paraId="6DE6F829"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Other investment vehicles may be also established </w:t>
            </w:r>
            <w:proofErr w:type="gramStart"/>
            <w:r w:rsidRPr="0029166F">
              <w:rPr>
                <w:rFonts w:cs="Times New Roman"/>
                <w:szCs w:val="22"/>
              </w:rPr>
              <w:t>in order to</w:t>
            </w:r>
            <w:proofErr w:type="gramEnd"/>
            <w:r w:rsidRPr="0029166F">
              <w:rPr>
                <w:rFonts w:cs="Times New Roman"/>
                <w:szCs w:val="22"/>
              </w:rPr>
              <w:t xml:space="preserve"> meet the specific needs of investors and/or to address specific tax, legal, regulatory or similar considerations. </w:t>
            </w:r>
          </w:p>
        </w:tc>
      </w:tr>
      <w:tr w:rsidR="0029166F" w:rsidRPr="0029166F" w14:paraId="2154F73D" w14:textId="77777777" w:rsidTr="001338AB">
        <w:tc>
          <w:tcPr>
            <w:tcW w:w="2551" w:type="dxa"/>
            <w:tcMar>
              <w:top w:w="0" w:type="dxa"/>
              <w:left w:w="0" w:type="dxa"/>
              <w:bottom w:w="0" w:type="dxa"/>
              <w:right w:w="113" w:type="dxa"/>
            </w:tcMar>
            <w:hideMark/>
          </w:tcPr>
          <w:p w14:paraId="1DC0532E" w14:textId="77777777" w:rsidR="0029166F" w:rsidRPr="0029166F" w:rsidRDefault="0029166F">
            <w:pPr>
              <w:pStyle w:val="DefinitionTerm"/>
              <w:rPr>
                <w:rFonts w:cs="Times New Roman"/>
                <w:szCs w:val="22"/>
              </w:rPr>
            </w:pPr>
            <w:r w:rsidRPr="0029166F">
              <w:rPr>
                <w:rFonts w:cs="Times New Roman"/>
                <w:szCs w:val="22"/>
              </w:rPr>
              <w:t>General Partner</w:t>
            </w:r>
          </w:p>
        </w:tc>
        <w:tc>
          <w:tcPr>
            <w:tcW w:w="6059" w:type="dxa"/>
            <w:hideMark/>
          </w:tcPr>
          <w:p w14:paraId="7643C7CD"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[NAME OF GENERAL PARTNER], a [FORM OF ENTITY], registered in [NAME OF JURISDICTION].</w:t>
            </w:r>
          </w:p>
        </w:tc>
      </w:tr>
      <w:tr w:rsidR="0029166F" w:rsidRPr="0029166F" w14:paraId="5616DE36" w14:textId="77777777" w:rsidTr="001338AB">
        <w:tc>
          <w:tcPr>
            <w:tcW w:w="2551" w:type="dxa"/>
            <w:tcMar>
              <w:top w:w="0" w:type="dxa"/>
              <w:left w:w="0" w:type="dxa"/>
              <w:bottom w:w="0" w:type="dxa"/>
              <w:right w:w="113" w:type="dxa"/>
            </w:tcMar>
            <w:hideMark/>
          </w:tcPr>
          <w:p w14:paraId="539DAB10" w14:textId="77777777" w:rsidR="0029166F" w:rsidRPr="0029166F" w:rsidRDefault="0029166F">
            <w:pPr>
              <w:pStyle w:val="DefinitionTerm"/>
              <w:rPr>
                <w:rFonts w:cs="Times New Roman"/>
                <w:szCs w:val="22"/>
              </w:rPr>
            </w:pPr>
            <w:r w:rsidRPr="0029166F">
              <w:rPr>
                <w:rFonts w:cs="Times New Roman"/>
                <w:szCs w:val="22"/>
              </w:rPr>
              <w:t>Fund Manager</w:t>
            </w:r>
          </w:p>
        </w:tc>
        <w:tc>
          <w:tcPr>
            <w:tcW w:w="6059" w:type="dxa"/>
            <w:hideMark/>
          </w:tcPr>
          <w:p w14:paraId="62B85EBA"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[NAME OF MANAGER], a [FORM OF ENTITY], registered in [NAME OF JURISDICTION].</w:t>
            </w:r>
          </w:p>
        </w:tc>
      </w:tr>
      <w:tr w:rsidR="0029166F" w:rsidRPr="0029166F" w14:paraId="3DEF9D68" w14:textId="77777777" w:rsidTr="001338AB">
        <w:tc>
          <w:tcPr>
            <w:tcW w:w="2551" w:type="dxa"/>
            <w:tcMar>
              <w:top w:w="0" w:type="dxa"/>
              <w:left w:w="0" w:type="dxa"/>
              <w:bottom w:w="0" w:type="dxa"/>
              <w:right w:w="113" w:type="dxa"/>
            </w:tcMar>
            <w:hideMark/>
          </w:tcPr>
          <w:p w14:paraId="465792E3" w14:textId="77777777" w:rsidR="0029166F" w:rsidRPr="0029166F" w:rsidRDefault="0029166F">
            <w:pPr>
              <w:pStyle w:val="DefinitionTerm"/>
              <w:rPr>
                <w:rFonts w:cs="Times New Roman"/>
                <w:szCs w:val="22"/>
              </w:rPr>
            </w:pPr>
            <w:r w:rsidRPr="0029166F">
              <w:rPr>
                <w:rFonts w:cs="Times New Roman"/>
                <w:szCs w:val="22"/>
              </w:rPr>
              <w:t>Maximum Size</w:t>
            </w:r>
          </w:p>
        </w:tc>
        <w:tc>
          <w:tcPr>
            <w:tcW w:w="6059" w:type="dxa"/>
            <w:hideMark/>
          </w:tcPr>
          <w:p w14:paraId="28AADD11"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aggregate Commitments to the Fund and any parallel vehicles shall not exceed [CURRENCY/AMOUNT]. </w:t>
            </w:r>
          </w:p>
        </w:tc>
      </w:tr>
      <w:tr w:rsidR="0029166F" w:rsidRPr="0029166F" w14:paraId="35D52707" w14:textId="77777777" w:rsidTr="001338AB">
        <w:tc>
          <w:tcPr>
            <w:tcW w:w="2551" w:type="dxa"/>
            <w:tcMar>
              <w:top w:w="0" w:type="dxa"/>
              <w:left w:w="0" w:type="dxa"/>
              <w:bottom w:w="0" w:type="dxa"/>
              <w:right w:w="113" w:type="dxa"/>
            </w:tcMar>
            <w:hideMark/>
          </w:tcPr>
          <w:p w14:paraId="2C767C85" w14:textId="77777777" w:rsidR="0029166F" w:rsidRPr="0029166F" w:rsidRDefault="0029166F">
            <w:pPr>
              <w:pStyle w:val="DefinitionTerm"/>
              <w:rPr>
                <w:rFonts w:cs="Times New Roman"/>
                <w:szCs w:val="22"/>
              </w:rPr>
            </w:pPr>
            <w:r w:rsidRPr="0029166F">
              <w:rPr>
                <w:rFonts w:cs="Times New Roman"/>
                <w:szCs w:val="22"/>
              </w:rPr>
              <w:t>Currency</w:t>
            </w:r>
          </w:p>
        </w:tc>
        <w:tc>
          <w:tcPr>
            <w:tcW w:w="6059" w:type="dxa"/>
            <w:hideMark/>
          </w:tcPr>
          <w:p w14:paraId="5893B6B5"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currency of the Fund will be [CURRENCY].</w:t>
            </w:r>
          </w:p>
        </w:tc>
      </w:tr>
      <w:tr w:rsidR="0029166F" w:rsidRPr="0029166F" w14:paraId="1775FB57" w14:textId="77777777" w:rsidTr="001338AB">
        <w:tc>
          <w:tcPr>
            <w:tcW w:w="2551" w:type="dxa"/>
            <w:tcMar>
              <w:top w:w="0" w:type="dxa"/>
              <w:left w:w="0" w:type="dxa"/>
              <w:bottom w:w="0" w:type="dxa"/>
              <w:right w:w="113" w:type="dxa"/>
            </w:tcMar>
            <w:hideMark/>
          </w:tcPr>
          <w:p w14:paraId="4D471940" w14:textId="77777777" w:rsidR="0029166F" w:rsidRPr="0029166F" w:rsidRDefault="0029166F">
            <w:pPr>
              <w:pStyle w:val="DefinitionTerm"/>
              <w:rPr>
                <w:rFonts w:cs="Times New Roman"/>
                <w:szCs w:val="22"/>
              </w:rPr>
            </w:pPr>
            <w:r w:rsidRPr="0029166F">
              <w:rPr>
                <w:rFonts w:cs="Times New Roman"/>
                <w:szCs w:val="22"/>
              </w:rPr>
              <w:t>General Partner’s Commitment</w:t>
            </w:r>
          </w:p>
        </w:tc>
        <w:tc>
          <w:tcPr>
            <w:tcW w:w="6059" w:type="dxa"/>
            <w:hideMark/>
          </w:tcPr>
          <w:p w14:paraId="3BA080B2"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General Partner and its Affiliates shall make and maintain an aggregate Commitment by subscribing for an Interest equal to at least [</w:t>
            </w:r>
            <w:proofErr w:type="gramStart"/>
            <w:r w:rsidRPr="0029166F">
              <w:rPr>
                <w:rFonts w:cs="Times New Roman"/>
                <w:szCs w:val="22"/>
              </w:rPr>
              <w:t>•]%</w:t>
            </w:r>
            <w:proofErr w:type="gramEnd"/>
            <w:r w:rsidRPr="0029166F">
              <w:rPr>
                <w:rFonts w:cs="Times New Roman"/>
                <w:szCs w:val="22"/>
              </w:rPr>
              <w:t xml:space="preserve"> of the aggregate Commitments of the Limited Partners. </w:t>
            </w:r>
          </w:p>
        </w:tc>
      </w:tr>
      <w:tr w:rsidR="0029166F" w:rsidRPr="0029166F" w14:paraId="7D7875E7" w14:textId="77777777" w:rsidTr="001338AB">
        <w:tc>
          <w:tcPr>
            <w:tcW w:w="2551" w:type="dxa"/>
            <w:tcMar>
              <w:top w:w="0" w:type="dxa"/>
              <w:left w:w="0" w:type="dxa"/>
              <w:bottom w:w="0" w:type="dxa"/>
              <w:right w:w="113" w:type="dxa"/>
            </w:tcMar>
            <w:hideMark/>
          </w:tcPr>
          <w:p w14:paraId="243807CF" w14:textId="77777777" w:rsidR="0029166F" w:rsidRPr="0029166F" w:rsidRDefault="0029166F">
            <w:pPr>
              <w:pStyle w:val="DefinitionTerm"/>
              <w:rPr>
                <w:rFonts w:cs="Times New Roman"/>
                <w:szCs w:val="22"/>
              </w:rPr>
            </w:pPr>
            <w:r w:rsidRPr="0029166F">
              <w:rPr>
                <w:rFonts w:cs="Times New Roman"/>
                <w:szCs w:val="22"/>
              </w:rPr>
              <w:t>Initial Closing Date</w:t>
            </w:r>
          </w:p>
        </w:tc>
        <w:tc>
          <w:tcPr>
            <w:tcW w:w="6059" w:type="dxa"/>
            <w:hideMark/>
          </w:tcPr>
          <w:p w14:paraId="14904374"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initial closing will occur on the date determined by the General Partner when the aggregate Commitments equal or exceed [NUMBER].</w:t>
            </w:r>
          </w:p>
        </w:tc>
      </w:tr>
      <w:tr w:rsidR="0029166F" w:rsidRPr="0029166F" w14:paraId="65996392" w14:textId="77777777" w:rsidTr="001338AB">
        <w:tc>
          <w:tcPr>
            <w:tcW w:w="2551" w:type="dxa"/>
            <w:tcMar>
              <w:top w:w="0" w:type="dxa"/>
              <w:left w:w="0" w:type="dxa"/>
              <w:bottom w:w="0" w:type="dxa"/>
              <w:right w:w="113" w:type="dxa"/>
            </w:tcMar>
            <w:hideMark/>
          </w:tcPr>
          <w:p w14:paraId="11502B09" w14:textId="77777777" w:rsidR="0029166F" w:rsidRPr="0029166F" w:rsidRDefault="0029166F">
            <w:pPr>
              <w:pStyle w:val="DefinitionTerm"/>
              <w:rPr>
                <w:rFonts w:cs="Times New Roman"/>
                <w:szCs w:val="22"/>
              </w:rPr>
            </w:pPr>
            <w:r w:rsidRPr="0029166F">
              <w:rPr>
                <w:rFonts w:cs="Times New Roman"/>
                <w:szCs w:val="22"/>
              </w:rPr>
              <w:t>Final Closing Date</w:t>
            </w:r>
          </w:p>
        </w:tc>
        <w:tc>
          <w:tcPr>
            <w:tcW w:w="6059" w:type="dxa"/>
            <w:hideMark/>
          </w:tcPr>
          <w:p w14:paraId="4B8FC585"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shall cease accepting Commitments on the date that is 12 months from the Initial Closing Date.</w:t>
            </w:r>
          </w:p>
        </w:tc>
      </w:tr>
      <w:tr w:rsidR="0029166F" w:rsidRPr="0029166F" w14:paraId="463AC591" w14:textId="77777777" w:rsidTr="001338AB">
        <w:tc>
          <w:tcPr>
            <w:tcW w:w="2551" w:type="dxa"/>
            <w:tcMar>
              <w:top w:w="0" w:type="dxa"/>
              <w:left w:w="0" w:type="dxa"/>
              <w:bottom w:w="0" w:type="dxa"/>
              <w:right w:w="113" w:type="dxa"/>
            </w:tcMar>
            <w:hideMark/>
          </w:tcPr>
          <w:p w14:paraId="488DB33A" w14:textId="77777777" w:rsidR="0029166F" w:rsidRPr="0029166F" w:rsidRDefault="0029166F">
            <w:pPr>
              <w:pStyle w:val="DefinitionTerm"/>
              <w:rPr>
                <w:rFonts w:cs="Times New Roman"/>
                <w:szCs w:val="22"/>
              </w:rPr>
            </w:pPr>
            <w:r w:rsidRPr="0029166F">
              <w:rPr>
                <w:rFonts w:cs="Times New Roman"/>
                <w:szCs w:val="22"/>
              </w:rPr>
              <w:t>Subsequent Closings</w:t>
            </w:r>
          </w:p>
        </w:tc>
        <w:tc>
          <w:tcPr>
            <w:tcW w:w="6059" w:type="dxa"/>
            <w:hideMark/>
          </w:tcPr>
          <w:p w14:paraId="7F219414" w14:textId="22AD109C" w:rsidR="0029166F" w:rsidRPr="0029166F" w:rsidRDefault="0029166F" w:rsidP="0029166F">
            <w:pPr>
              <w:pStyle w:val="Definition"/>
              <w:numPr>
                <w:ilvl w:val="0"/>
                <w:numId w:val="43"/>
              </w:numPr>
              <w:rPr>
                <w:rFonts w:cs="Times New Roman"/>
                <w:szCs w:val="22"/>
              </w:rPr>
            </w:pPr>
            <w:r w:rsidRPr="0029166F">
              <w:rPr>
                <w:rFonts w:cs="Times New Roman"/>
                <w:szCs w:val="22"/>
              </w:rPr>
              <w:t>Additional closings may occur at the discretion of the General Partner. Investors admitted after the Initial Closing Date will be treated as if they had invested in the F</w:t>
            </w:r>
            <w:r w:rsidR="001308D0">
              <w:rPr>
                <w:rFonts w:cs="Times New Roman"/>
                <w:szCs w:val="22"/>
              </w:rPr>
              <w:t>u</w:t>
            </w:r>
            <w:r w:rsidRPr="0029166F">
              <w:rPr>
                <w:rFonts w:cs="Times New Roman"/>
                <w:szCs w:val="22"/>
              </w:rPr>
              <w:t xml:space="preserve">nd at the Initial Closing Date and will participate in all of the Fund’s investments and will pay their pro rata share of all drawdowns made prior to their admission plus additional payment on such amounts (other than any drawdowns attributable to the management fee) at the rate of [•]% per annum </w:t>
            </w:r>
            <w:r w:rsidRPr="0029166F">
              <w:rPr>
                <w:rFonts w:cs="Times New Roman"/>
                <w:szCs w:val="22"/>
              </w:rPr>
              <w:lastRenderedPageBreak/>
              <w:t xml:space="preserve">(subject to appropriate adjustments for investments realised prior to their respective admission to the Fund). </w:t>
            </w:r>
          </w:p>
        </w:tc>
      </w:tr>
      <w:tr w:rsidR="0029166F" w:rsidRPr="0029166F" w14:paraId="248FFC84" w14:textId="77777777" w:rsidTr="001338AB">
        <w:tc>
          <w:tcPr>
            <w:tcW w:w="2551" w:type="dxa"/>
            <w:tcMar>
              <w:top w:w="0" w:type="dxa"/>
              <w:left w:w="0" w:type="dxa"/>
              <w:bottom w:w="0" w:type="dxa"/>
              <w:right w:w="113" w:type="dxa"/>
            </w:tcMar>
            <w:hideMark/>
          </w:tcPr>
          <w:p w14:paraId="57BA20B8" w14:textId="77777777" w:rsidR="0029166F" w:rsidRPr="0029166F" w:rsidRDefault="0029166F">
            <w:pPr>
              <w:pStyle w:val="DefinitionTerm"/>
              <w:rPr>
                <w:rFonts w:cs="Times New Roman"/>
                <w:szCs w:val="22"/>
              </w:rPr>
            </w:pPr>
            <w:r w:rsidRPr="0029166F">
              <w:rPr>
                <w:rFonts w:cs="Times New Roman"/>
                <w:szCs w:val="22"/>
              </w:rPr>
              <w:lastRenderedPageBreak/>
              <w:t>Term of the Fund</w:t>
            </w:r>
          </w:p>
        </w:tc>
        <w:tc>
          <w:tcPr>
            <w:tcW w:w="6059" w:type="dxa"/>
            <w:hideMark/>
          </w:tcPr>
          <w:p w14:paraId="1A8612E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[10] years from the Initial Closing Date, subject to two one-year extensions by the General Partner and with the prior consent of the Advisory Committee to the first extension and with the prior consent of a Majority in Interest to the second extension. </w:t>
            </w:r>
          </w:p>
        </w:tc>
      </w:tr>
      <w:tr w:rsidR="0029166F" w:rsidRPr="0029166F" w14:paraId="63DFE840" w14:textId="77777777" w:rsidTr="001338AB">
        <w:tc>
          <w:tcPr>
            <w:tcW w:w="2551" w:type="dxa"/>
            <w:tcMar>
              <w:top w:w="0" w:type="dxa"/>
              <w:left w:w="0" w:type="dxa"/>
              <w:bottom w:w="0" w:type="dxa"/>
              <w:right w:w="113" w:type="dxa"/>
            </w:tcMar>
            <w:hideMark/>
          </w:tcPr>
          <w:p w14:paraId="42D70A34" w14:textId="77777777" w:rsidR="0029166F" w:rsidRPr="0029166F" w:rsidRDefault="0029166F">
            <w:pPr>
              <w:pStyle w:val="DefinitionTerm"/>
              <w:rPr>
                <w:rFonts w:cs="Times New Roman"/>
                <w:szCs w:val="22"/>
              </w:rPr>
            </w:pPr>
            <w:r w:rsidRPr="0029166F">
              <w:rPr>
                <w:rFonts w:cs="Times New Roman"/>
                <w:szCs w:val="22"/>
              </w:rPr>
              <w:t>Commitment Period</w:t>
            </w:r>
          </w:p>
        </w:tc>
        <w:tc>
          <w:tcPr>
            <w:tcW w:w="6059" w:type="dxa"/>
            <w:hideMark/>
          </w:tcPr>
          <w:p w14:paraId="4EAF33D9"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period from the Initial Closing Date to the [fifth] anniversary of the Initial Closing Date and subject to a one-year extension by the General Partner with the prior consent of the Advisory Committee. </w:t>
            </w:r>
          </w:p>
          <w:p w14:paraId="3264E632"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The Commitment Period may be terminated earlier if all Commitments have been drawn down and invested or used to create Reserves or for the follow-on investments, or by a notice approved by [</w:t>
            </w:r>
            <w:proofErr w:type="gramStart"/>
            <w:r w:rsidRPr="0029166F">
              <w:rPr>
                <w:rFonts w:cs="Times New Roman"/>
                <w:szCs w:val="22"/>
              </w:rPr>
              <w:t>75]%</w:t>
            </w:r>
            <w:proofErr w:type="gramEnd"/>
            <w:r w:rsidRPr="0029166F">
              <w:rPr>
                <w:rFonts w:cs="Times New Roman"/>
                <w:szCs w:val="22"/>
              </w:rPr>
              <w:t xml:space="preserve"> in Interest.</w:t>
            </w:r>
          </w:p>
        </w:tc>
      </w:tr>
      <w:tr w:rsidR="0029166F" w:rsidRPr="0029166F" w14:paraId="3701E7B4" w14:textId="77777777" w:rsidTr="001338AB">
        <w:tc>
          <w:tcPr>
            <w:tcW w:w="2551" w:type="dxa"/>
            <w:tcMar>
              <w:top w:w="0" w:type="dxa"/>
              <w:left w:w="0" w:type="dxa"/>
              <w:bottom w:w="0" w:type="dxa"/>
              <w:right w:w="113" w:type="dxa"/>
            </w:tcMar>
            <w:hideMark/>
          </w:tcPr>
          <w:p w14:paraId="1FDDC228" w14:textId="77777777" w:rsidR="0029166F" w:rsidRPr="0029166F" w:rsidRDefault="0029166F">
            <w:pPr>
              <w:pStyle w:val="DefinitionTerm"/>
              <w:rPr>
                <w:rFonts w:cs="Times New Roman"/>
                <w:szCs w:val="22"/>
              </w:rPr>
            </w:pPr>
            <w:r w:rsidRPr="0029166F">
              <w:rPr>
                <w:rFonts w:cs="Times New Roman"/>
                <w:szCs w:val="22"/>
              </w:rPr>
              <w:t>Investment Policy</w:t>
            </w:r>
          </w:p>
        </w:tc>
        <w:tc>
          <w:tcPr>
            <w:tcW w:w="6059" w:type="dxa"/>
            <w:hideMark/>
          </w:tcPr>
          <w:p w14:paraId="196E4962"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objective of the Fund is to provide attractive, long-term investment return by investing in a diversified portfolio of [INVESTMENT POLICY].</w:t>
            </w:r>
          </w:p>
        </w:tc>
      </w:tr>
      <w:tr w:rsidR="0029166F" w:rsidRPr="0029166F" w14:paraId="39C1BBB1" w14:textId="77777777" w:rsidTr="001338AB">
        <w:tc>
          <w:tcPr>
            <w:tcW w:w="2551" w:type="dxa"/>
            <w:tcMar>
              <w:top w:w="0" w:type="dxa"/>
              <w:left w:w="0" w:type="dxa"/>
              <w:bottom w:w="0" w:type="dxa"/>
              <w:right w:w="113" w:type="dxa"/>
            </w:tcMar>
            <w:hideMark/>
          </w:tcPr>
          <w:p w14:paraId="5F22B995" w14:textId="77777777" w:rsidR="0029166F" w:rsidRPr="0029166F" w:rsidRDefault="0029166F">
            <w:pPr>
              <w:pStyle w:val="DefinitionTerm"/>
              <w:rPr>
                <w:rFonts w:cs="Times New Roman"/>
                <w:szCs w:val="22"/>
              </w:rPr>
            </w:pPr>
            <w:r w:rsidRPr="0029166F">
              <w:rPr>
                <w:rFonts w:cs="Times New Roman"/>
                <w:szCs w:val="22"/>
              </w:rPr>
              <w:t>Investment Restrictions</w:t>
            </w:r>
          </w:p>
        </w:tc>
        <w:tc>
          <w:tcPr>
            <w:tcW w:w="6059" w:type="dxa"/>
            <w:hideMark/>
          </w:tcPr>
          <w:p w14:paraId="5236771F"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Fund shall only make investments if they are consistent with the Investment Policy. </w:t>
            </w:r>
          </w:p>
          <w:p w14:paraId="0E84D2FB"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Without the prior written consent of the Advisory Committee, the Fund will not invest:</w:t>
            </w:r>
          </w:p>
          <w:p w14:paraId="189E9E2F"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[more than [</w:t>
            </w:r>
            <w:proofErr w:type="gramStart"/>
            <w:r w:rsidRPr="0029166F">
              <w:rPr>
                <w:rFonts w:cs="Times New Roman"/>
                <w:szCs w:val="22"/>
              </w:rPr>
              <w:t>•]%</w:t>
            </w:r>
            <w:proofErr w:type="gramEnd"/>
            <w:r w:rsidRPr="0029166F">
              <w:rPr>
                <w:rFonts w:cs="Times New Roman"/>
                <w:szCs w:val="22"/>
              </w:rPr>
              <w:t xml:space="preserve"> [or [•]% including the aggregate of any Capital Contributions for any Bridge Investments] of the aggregate Commitments in any single portfolio company];</w:t>
            </w:r>
          </w:p>
          <w:p w14:paraId="182730FE"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[more than [</w:t>
            </w:r>
            <w:proofErr w:type="gramStart"/>
            <w:r w:rsidRPr="0029166F">
              <w:rPr>
                <w:rFonts w:cs="Times New Roman"/>
                <w:szCs w:val="22"/>
              </w:rPr>
              <w:t>•]%</w:t>
            </w:r>
            <w:proofErr w:type="gramEnd"/>
            <w:r w:rsidRPr="0029166F">
              <w:rPr>
                <w:rFonts w:cs="Times New Roman"/>
                <w:szCs w:val="22"/>
              </w:rPr>
              <w:t xml:space="preserve"> [or [•]% including the aggregate of any Capital Contributions for any Bridge Investments]  of the aggregate Commitments in any one industry sector];</w:t>
            </w:r>
          </w:p>
          <w:p w14:paraId="328F316D"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[more than [</w:t>
            </w:r>
            <w:proofErr w:type="gramStart"/>
            <w:r w:rsidRPr="0029166F">
              <w:rPr>
                <w:rFonts w:cs="Times New Roman"/>
                <w:szCs w:val="22"/>
              </w:rPr>
              <w:t>•]%</w:t>
            </w:r>
            <w:proofErr w:type="gramEnd"/>
            <w:r w:rsidRPr="0029166F">
              <w:rPr>
                <w:rFonts w:cs="Times New Roman"/>
                <w:szCs w:val="22"/>
              </w:rPr>
              <w:t>[or [•]% including the aggregate of any Capital Contributions for any Bridge Investments] of the aggregate Commitments in any group of Portfolio Companies that are Affiliates];</w:t>
            </w:r>
          </w:p>
          <w:p w14:paraId="3A68026E"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[in Portfolio Companies outside of the Target Region</w:t>
            </w:r>
            <w:proofErr w:type="gramStart"/>
            <w:r w:rsidRPr="0029166F">
              <w:rPr>
                <w:rFonts w:cs="Times New Roman"/>
                <w:szCs w:val="22"/>
              </w:rPr>
              <w:t>];</w:t>
            </w:r>
            <w:proofErr w:type="gramEnd"/>
          </w:p>
          <w:p w14:paraId="43321C03"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[in a Follow-On Investment [18 months] after the end of the Commitment Period]</w:t>
            </w:r>
            <w:proofErr w:type="gramStart"/>
            <w:r w:rsidRPr="0029166F">
              <w:rPr>
                <w:rFonts w:cs="Times New Roman"/>
                <w:szCs w:val="22"/>
              </w:rPr>
              <w:t>/[</w:t>
            </w:r>
            <w:proofErr w:type="gramEnd"/>
            <w:r w:rsidRPr="0029166F">
              <w:rPr>
                <w:rFonts w:cs="Times New Roman"/>
                <w:szCs w:val="22"/>
              </w:rPr>
              <w:t>more than [15]% of aggregate Commitments in Follow-On Investments after the end of the Commitment Period;]</w:t>
            </w:r>
          </w:p>
          <w:p w14:paraId="74698810"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[in publicly listed securities (save for those in connection with the public offering of an existing Portfolio Company)</w:t>
            </w:r>
            <w:proofErr w:type="gramStart"/>
            <w:r w:rsidRPr="0029166F">
              <w:rPr>
                <w:rFonts w:cs="Times New Roman"/>
                <w:szCs w:val="22"/>
              </w:rPr>
              <w:t>];</w:t>
            </w:r>
            <w:proofErr w:type="gramEnd"/>
          </w:p>
          <w:p w14:paraId="0F95BA03"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[in speculative investments</w:t>
            </w:r>
            <w:proofErr w:type="gramStart"/>
            <w:r w:rsidRPr="0029166F">
              <w:rPr>
                <w:rFonts w:cs="Times New Roman"/>
                <w:szCs w:val="22"/>
              </w:rPr>
              <w:t>];</w:t>
            </w:r>
            <w:proofErr w:type="gramEnd"/>
          </w:p>
          <w:p w14:paraId="7E0DC3A7"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lastRenderedPageBreak/>
              <w:t>[in connection with a hostile bid]; or</w:t>
            </w:r>
          </w:p>
          <w:p w14:paraId="7117D134"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[in any person that charges any fee or profit share]. </w:t>
            </w:r>
          </w:p>
        </w:tc>
      </w:tr>
      <w:tr w:rsidR="0029166F" w:rsidRPr="0029166F" w14:paraId="372607B1" w14:textId="77777777" w:rsidTr="001338AB">
        <w:tc>
          <w:tcPr>
            <w:tcW w:w="2551" w:type="dxa"/>
            <w:tcMar>
              <w:top w:w="0" w:type="dxa"/>
              <w:left w:w="0" w:type="dxa"/>
              <w:bottom w:w="0" w:type="dxa"/>
              <w:right w:w="113" w:type="dxa"/>
            </w:tcMar>
            <w:hideMark/>
          </w:tcPr>
          <w:p w14:paraId="584A3C42" w14:textId="77777777" w:rsidR="0029166F" w:rsidRPr="0029166F" w:rsidRDefault="0029166F">
            <w:pPr>
              <w:pStyle w:val="DefinitionTerm"/>
              <w:rPr>
                <w:rFonts w:cs="Times New Roman"/>
                <w:szCs w:val="22"/>
              </w:rPr>
            </w:pPr>
            <w:r w:rsidRPr="0029166F">
              <w:rPr>
                <w:rFonts w:cs="Times New Roman"/>
                <w:szCs w:val="22"/>
              </w:rPr>
              <w:lastRenderedPageBreak/>
              <w:t>ESG</w:t>
            </w:r>
          </w:p>
        </w:tc>
        <w:tc>
          <w:tcPr>
            <w:tcW w:w="6059" w:type="dxa"/>
            <w:hideMark/>
          </w:tcPr>
          <w:p w14:paraId="32F68A57"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will invest in accordance with the General Partner’s environmental, social and governance policy.</w:t>
            </w:r>
          </w:p>
        </w:tc>
      </w:tr>
      <w:tr w:rsidR="0029166F" w:rsidRPr="0029166F" w14:paraId="5613CCE9" w14:textId="77777777" w:rsidTr="001338AB">
        <w:tc>
          <w:tcPr>
            <w:tcW w:w="2551" w:type="dxa"/>
            <w:tcMar>
              <w:top w:w="0" w:type="dxa"/>
              <w:left w:w="0" w:type="dxa"/>
              <w:bottom w:w="0" w:type="dxa"/>
              <w:right w:w="113" w:type="dxa"/>
            </w:tcMar>
            <w:hideMark/>
          </w:tcPr>
          <w:p w14:paraId="4901F435" w14:textId="77777777" w:rsidR="0029166F" w:rsidRPr="0029166F" w:rsidRDefault="0029166F">
            <w:pPr>
              <w:pStyle w:val="DefinitionTerm"/>
              <w:rPr>
                <w:rFonts w:cs="Times New Roman"/>
                <w:szCs w:val="22"/>
              </w:rPr>
            </w:pPr>
            <w:r w:rsidRPr="0029166F">
              <w:rPr>
                <w:rFonts w:cs="Times New Roman"/>
                <w:szCs w:val="22"/>
              </w:rPr>
              <w:t>Preferred Return</w:t>
            </w:r>
          </w:p>
        </w:tc>
        <w:tc>
          <w:tcPr>
            <w:tcW w:w="6059" w:type="dxa"/>
            <w:hideMark/>
          </w:tcPr>
          <w:p w14:paraId="6B026619" w14:textId="4D075D8D" w:rsidR="0029166F" w:rsidRPr="0029166F" w:rsidRDefault="0029166F" w:rsidP="0029166F">
            <w:pPr>
              <w:pStyle w:val="Definition"/>
              <w:numPr>
                <w:ilvl w:val="0"/>
                <w:numId w:val="43"/>
              </w:numPr>
              <w:rPr>
                <w:rFonts w:cs="Times New Roman"/>
                <w:szCs w:val="22"/>
              </w:rPr>
            </w:pPr>
            <w:r w:rsidRPr="0029166F">
              <w:rPr>
                <w:rFonts w:cs="Times New Roman"/>
                <w:szCs w:val="22"/>
              </w:rPr>
              <w:t>Such amount as is equal to an annual rate of return of [•</w:t>
            </w:r>
            <w:r w:rsidRPr="0029166F">
              <w:rPr>
                <w:rStyle w:val="FootnoteReference"/>
                <w:rFonts w:cs="Times New Roman"/>
                <w:szCs w:val="22"/>
              </w:rPr>
              <w:footnoteReference w:customMarkFollows="1" w:id="1"/>
              <w:t>[1]</w:t>
            </w:r>
            <w:r w:rsidRPr="0029166F">
              <w:rPr>
                <w:rFonts w:cs="Times New Roman"/>
                <w:szCs w:val="22"/>
              </w:rPr>
              <w:t xml:space="preserve">]% compounded annually and calculated daily on the Capital Contribution made a Limited Partner, calculated from the date of receipt of such Capital Contribution by the Fund </w:t>
            </w:r>
            <w:r w:rsidR="00185F3E">
              <w:rPr>
                <w:rFonts w:cs="Times New Roman"/>
                <w:szCs w:val="22"/>
              </w:rPr>
              <w:t xml:space="preserve">and accrual of the Preferred Return </w:t>
            </w:r>
            <w:r w:rsidRPr="0029166F">
              <w:rPr>
                <w:rFonts w:cs="Times New Roman"/>
                <w:szCs w:val="22"/>
              </w:rPr>
              <w:t>until the date of distribution or deemed distribution to such Limited Partner.</w:t>
            </w:r>
          </w:p>
        </w:tc>
      </w:tr>
      <w:tr w:rsidR="0029166F" w:rsidRPr="0029166F" w14:paraId="4764F972" w14:textId="77777777" w:rsidTr="001338AB">
        <w:tc>
          <w:tcPr>
            <w:tcW w:w="2551" w:type="dxa"/>
            <w:tcMar>
              <w:top w:w="0" w:type="dxa"/>
              <w:left w:w="0" w:type="dxa"/>
              <w:bottom w:w="0" w:type="dxa"/>
              <w:right w:w="113" w:type="dxa"/>
            </w:tcMar>
            <w:hideMark/>
          </w:tcPr>
          <w:p w14:paraId="50A8DBFD" w14:textId="77777777" w:rsidR="0029166F" w:rsidRPr="0029166F" w:rsidRDefault="0029166F">
            <w:pPr>
              <w:pStyle w:val="DefinitionTerm"/>
              <w:rPr>
                <w:rFonts w:cs="Times New Roman"/>
                <w:szCs w:val="22"/>
              </w:rPr>
            </w:pPr>
            <w:r w:rsidRPr="0029166F">
              <w:rPr>
                <w:rFonts w:cs="Times New Roman"/>
                <w:szCs w:val="22"/>
              </w:rPr>
              <w:t>Distributions/Waterfall</w:t>
            </w:r>
          </w:p>
        </w:tc>
        <w:tc>
          <w:tcPr>
            <w:tcW w:w="6059" w:type="dxa"/>
            <w:hideMark/>
          </w:tcPr>
          <w:p w14:paraId="790C4E7A"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Fund as a whole waterfall.</w:t>
            </w:r>
          </w:p>
          <w:p w14:paraId="682B88CB"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Distributable Proceeds from any Portfolio Investment shall be initially apportioned among the Partners in proportion to their participation in that Portfolio Investment. Amounts apportioned to Affiliated Partners will be distributed to that Affiliated Partner. </w:t>
            </w:r>
          </w:p>
          <w:p w14:paraId="692BB1EE"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The amounts apportioned to all other Partners shall be distributed as follows: </w:t>
            </w:r>
          </w:p>
          <w:p w14:paraId="4C55DDA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first, 100% to such Partner until such Partner has received cumulative distributions equal to such Partner’s aggregate Capital </w:t>
            </w:r>
            <w:proofErr w:type="gramStart"/>
            <w:r w:rsidRPr="0029166F">
              <w:rPr>
                <w:rFonts w:cs="Times New Roman"/>
                <w:szCs w:val="22"/>
              </w:rPr>
              <w:t>Contributions;</w:t>
            </w:r>
            <w:proofErr w:type="gramEnd"/>
          </w:p>
          <w:p w14:paraId="1525934F"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second, 100% to such Partner until the cumulative amount distributed to such Partner hereunder is equal to the Preferred Return for such </w:t>
            </w:r>
            <w:proofErr w:type="gramStart"/>
            <w:r w:rsidRPr="0029166F">
              <w:rPr>
                <w:rFonts w:cs="Times New Roman"/>
                <w:szCs w:val="22"/>
              </w:rPr>
              <w:t>Partner;</w:t>
            </w:r>
            <w:proofErr w:type="gramEnd"/>
          </w:p>
          <w:p w14:paraId="5D90FB4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third, [80]% to the General Partner and [20]% to such Partner until the General Partner has received cumulative distributions with respect to such Partner hereunder equal to [20]% of the sum of distributions made or being made to such Partner pursuant to the preceding and this paragraph and to the General Partner with respect to such Partner hereunder; and</w:t>
            </w:r>
          </w:p>
          <w:p w14:paraId="1E052B90"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fourth, thereafter, (x) [</w:t>
            </w:r>
            <w:proofErr w:type="gramStart"/>
            <w:r w:rsidRPr="0029166F">
              <w:rPr>
                <w:rFonts w:cs="Times New Roman"/>
                <w:szCs w:val="22"/>
              </w:rPr>
              <w:t>20]%</w:t>
            </w:r>
            <w:proofErr w:type="gramEnd"/>
            <w:r w:rsidRPr="0029166F">
              <w:rPr>
                <w:rFonts w:cs="Times New Roman"/>
                <w:szCs w:val="22"/>
              </w:rPr>
              <w:t xml:space="preserve"> to the General Partner and (y) [80]% to such Partner.</w:t>
            </w:r>
          </w:p>
        </w:tc>
      </w:tr>
      <w:tr w:rsidR="0029166F" w:rsidRPr="0029166F" w14:paraId="752B9008" w14:textId="77777777" w:rsidTr="001338AB">
        <w:tc>
          <w:tcPr>
            <w:tcW w:w="2551" w:type="dxa"/>
            <w:tcMar>
              <w:top w:w="0" w:type="dxa"/>
              <w:left w:w="0" w:type="dxa"/>
              <w:bottom w:w="0" w:type="dxa"/>
              <w:right w:w="113" w:type="dxa"/>
            </w:tcMar>
            <w:hideMark/>
          </w:tcPr>
          <w:p w14:paraId="07C264DB" w14:textId="77777777" w:rsidR="0029166F" w:rsidRPr="0029166F" w:rsidRDefault="0029166F">
            <w:pPr>
              <w:pStyle w:val="DefinitionTerm"/>
              <w:rPr>
                <w:rFonts w:cs="Times New Roman"/>
                <w:szCs w:val="22"/>
              </w:rPr>
            </w:pPr>
            <w:r w:rsidRPr="0029166F">
              <w:rPr>
                <w:rFonts w:cs="Times New Roman"/>
                <w:szCs w:val="22"/>
              </w:rPr>
              <w:t>[Escrow]</w:t>
            </w:r>
          </w:p>
        </w:tc>
        <w:tc>
          <w:tcPr>
            <w:tcW w:w="6059" w:type="dxa"/>
            <w:hideMark/>
          </w:tcPr>
          <w:p w14:paraId="47A3E240" w14:textId="50B2674D" w:rsidR="00B757D4" w:rsidRPr="00B757D4" w:rsidRDefault="0029166F" w:rsidP="00B757D4">
            <w:pPr>
              <w:pStyle w:val="Definition"/>
              <w:numPr>
                <w:ilvl w:val="0"/>
                <w:numId w:val="43"/>
              </w:numPr>
              <w:rPr>
                <w:rFonts w:cs="Times New Roman"/>
                <w:szCs w:val="22"/>
              </w:rPr>
            </w:pPr>
            <w:r w:rsidRPr="0029166F">
              <w:rPr>
                <w:rFonts w:cs="Times New Roman"/>
                <w:szCs w:val="22"/>
              </w:rPr>
              <w:t>[The General Partner shall deposit [</w:t>
            </w:r>
            <w:r w:rsidR="00E512D6">
              <w:rPr>
                <w:rFonts w:cs="Times New Roman"/>
                <w:szCs w:val="22"/>
              </w:rPr>
              <w:t>30</w:t>
            </w:r>
            <w:r w:rsidRPr="0029166F">
              <w:rPr>
                <w:rFonts w:cs="Times New Roman"/>
                <w:szCs w:val="22"/>
              </w:rPr>
              <w:t>]% of all amounts that would otherwise be distributed to the General Partner as Carried Interest with respect to each Partner into a separate account of the Fund until such time as such applicable Partner has received aggregate distributions equal to its Commitment and any Preferred Return</w:t>
            </w:r>
            <w:r w:rsidR="00E512D6">
              <w:rPr>
                <w:rFonts w:cs="Times New Roman"/>
                <w:szCs w:val="22"/>
              </w:rPr>
              <w:t xml:space="preserve"> </w:t>
            </w:r>
            <w:r w:rsidR="00E512D6">
              <w:rPr>
                <w:rFonts w:cs="Times New Roman"/>
                <w:szCs w:val="22"/>
              </w:rPr>
              <w:lastRenderedPageBreak/>
              <w:t>calculated on the aggregate capital contributions made by such Partner</w:t>
            </w:r>
            <w:r w:rsidRPr="0029166F">
              <w:rPr>
                <w:rFonts w:cs="Times New Roman"/>
                <w:szCs w:val="22"/>
              </w:rPr>
              <w:t>.]</w:t>
            </w:r>
          </w:p>
        </w:tc>
      </w:tr>
      <w:tr w:rsidR="00B757D4" w:rsidRPr="0029166F" w14:paraId="69734C81" w14:textId="77777777" w:rsidTr="001338AB">
        <w:tc>
          <w:tcPr>
            <w:tcW w:w="2551" w:type="dxa"/>
            <w:tcMar>
              <w:top w:w="0" w:type="dxa"/>
              <w:left w:w="0" w:type="dxa"/>
              <w:bottom w:w="0" w:type="dxa"/>
              <w:right w:w="113" w:type="dxa"/>
            </w:tcMar>
          </w:tcPr>
          <w:p w14:paraId="09342844" w14:textId="2E13E119" w:rsidR="00B757D4" w:rsidRPr="0029166F" w:rsidRDefault="00B757D4">
            <w:pPr>
              <w:pStyle w:val="DefinitionTerm"/>
              <w:rPr>
                <w:rFonts w:cs="Times New Roman"/>
                <w:szCs w:val="22"/>
              </w:rPr>
            </w:pPr>
            <w:r>
              <w:rPr>
                <w:rFonts w:cs="Times New Roman"/>
                <w:szCs w:val="22"/>
              </w:rPr>
              <w:lastRenderedPageBreak/>
              <w:t xml:space="preserve">Carried Interest </w:t>
            </w:r>
            <w:r w:rsidR="00807E38">
              <w:rPr>
                <w:rFonts w:cs="Times New Roman"/>
                <w:szCs w:val="22"/>
              </w:rPr>
              <w:t>U</w:t>
            </w:r>
            <w:r>
              <w:rPr>
                <w:rFonts w:cs="Times New Roman"/>
                <w:szCs w:val="22"/>
              </w:rPr>
              <w:t>ndertaking</w:t>
            </w:r>
          </w:p>
        </w:tc>
        <w:tc>
          <w:tcPr>
            <w:tcW w:w="6059" w:type="dxa"/>
          </w:tcPr>
          <w:p w14:paraId="30F95D0B" w14:textId="63DAB2B0" w:rsidR="00B757D4" w:rsidRPr="00B757D4" w:rsidRDefault="00B757D4" w:rsidP="00B757D4">
            <w:pPr>
              <w:pStyle w:val="Definition"/>
              <w:numPr>
                <w:ilvl w:val="0"/>
                <w:numId w:val="43"/>
              </w:numPr>
              <w:rPr>
                <w:rFonts w:cs="Times New Roman"/>
                <w:szCs w:val="22"/>
              </w:rPr>
            </w:pPr>
            <w:bookmarkStart w:id="1" w:name="_cp_change_142"/>
            <w:r w:rsidRPr="00B757D4">
              <w:rPr>
                <w:rFonts w:cs="Times New Roman"/>
                <w:szCs w:val="22"/>
              </w:rPr>
              <w:t xml:space="preserve">The General Partner shall ensure that each partner of the General Partner who is entitled to receive Carried Interest shall have entered into an undertaking in favour of the Fund and for the benefit of the Investors to return its pro rata share of any contribution that the General Partner </w:t>
            </w:r>
            <w:r>
              <w:rPr>
                <w:rFonts w:cs="Times New Roman"/>
                <w:szCs w:val="22"/>
              </w:rPr>
              <w:t>may be</w:t>
            </w:r>
            <w:r w:rsidRPr="00B757D4">
              <w:rPr>
                <w:rFonts w:cs="Times New Roman"/>
                <w:szCs w:val="22"/>
              </w:rPr>
              <w:t xml:space="preserve"> due</w:t>
            </w:r>
            <w:r>
              <w:rPr>
                <w:rFonts w:cs="Times New Roman"/>
                <w:szCs w:val="22"/>
              </w:rPr>
              <w:t xml:space="preserve"> to return to the Fund</w:t>
            </w:r>
            <w:r w:rsidRPr="00B757D4">
              <w:rPr>
                <w:rFonts w:cs="Times New Roman"/>
                <w:szCs w:val="22"/>
              </w:rPr>
              <w:t>, should th</w:t>
            </w:r>
            <w:r>
              <w:rPr>
                <w:rFonts w:cs="Times New Roman"/>
                <w:szCs w:val="22"/>
              </w:rPr>
              <w:t>e</w:t>
            </w:r>
            <w:r w:rsidRPr="00B757D4">
              <w:rPr>
                <w:rFonts w:cs="Times New Roman"/>
                <w:szCs w:val="22"/>
              </w:rPr>
              <w:t>re be any excess payment Carried Interest</w:t>
            </w:r>
            <w:r>
              <w:rPr>
                <w:rFonts w:cs="Times New Roman"/>
                <w:szCs w:val="22"/>
              </w:rPr>
              <w:t xml:space="preserve"> to the General Partner and it has insufficient funds or fails to meet its return obligation.</w:t>
            </w:r>
            <w:bookmarkEnd w:id="1"/>
          </w:p>
        </w:tc>
      </w:tr>
      <w:tr w:rsidR="0029166F" w:rsidRPr="0029166F" w14:paraId="19AEA3D5" w14:textId="77777777" w:rsidTr="001338AB">
        <w:tc>
          <w:tcPr>
            <w:tcW w:w="2551" w:type="dxa"/>
            <w:tcMar>
              <w:top w:w="0" w:type="dxa"/>
              <w:left w:w="0" w:type="dxa"/>
              <w:bottom w:w="0" w:type="dxa"/>
              <w:right w:w="113" w:type="dxa"/>
            </w:tcMar>
            <w:hideMark/>
          </w:tcPr>
          <w:p w14:paraId="23417A7E" w14:textId="77777777" w:rsidR="0029166F" w:rsidRPr="0029166F" w:rsidRDefault="0029166F">
            <w:pPr>
              <w:pStyle w:val="DefinitionTerm"/>
              <w:rPr>
                <w:rFonts w:cs="Times New Roman"/>
                <w:szCs w:val="22"/>
              </w:rPr>
            </w:pPr>
            <w:r w:rsidRPr="0029166F">
              <w:rPr>
                <w:rFonts w:cs="Times New Roman"/>
                <w:szCs w:val="22"/>
              </w:rPr>
              <w:t>Distributions in Kind</w:t>
            </w:r>
          </w:p>
        </w:tc>
        <w:tc>
          <w:tcPr>
            <w:tcW w:w="6059" w:type="dxa"/>
            <w:hideMark/>
          </w:tcPr>
          <w:p w14:paraId="220509B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Only cash or marketable securities may be distributed prior to the final distribution following the dissolution and winding up of the Fund. </w:t>
            </w:r>
          </w:p>
          <w:p w14:paraId="3652986F"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If a Limited Partner elects not to receive distributions of marketable securities, the General Partner shall use commercially reasonable efforts to sell any securities that would otherwise have been distributed to such Limited Partner for cash. </w:t>
            </w:r>
          </w:p>
        </w:tc>
      </w:tr>
      <w:tr w:rsidR="0029166F" w:rsidRPr="0029166F" w14:paraId="7AF94437" w14:textId="77777777" w:rsidTr="001338AB">
        <w:tc>
          <w:tcPr>
            <w:tcW w:w="2551" w:type="dxa"/>
            <w:tcMar>
              <w:top w:w="0" w:type="dxa"/>
              <w:left w:w="0" w:type="dxa"/>
              <w:bottom w:w="0" w:type="dxa"/>
              <w:right w:w="113" w:type="dxa"/>
            </w:tcMar>
            <w:hideMark/>
          </w:tcPr>
          <w:p w14:paraId="5BCFDD1F" w14:textId="77777777" w:rsidR="0029166F" w:rsidRPr="0029166F" w:rsidRDefault="0029166F">
            <w:pPr>
              <w:pStyle w:val="DefinitionTerm"/>
              <w:rPr>
                <w:rFonts w:cs="Times New Roman"/>
                <w:szCs w:val="22"/>
              </w:rPr>
            </w:pPr>
            <w:r w:rsidRPr="0029166F">
              <w:rPr>
                <w:rFonts w:cs="Times New Roman"/>
                <w:szCs w:val="22"/>
              </w:rPr>
              <w:t>Drawdowns</w:t>
            </w:r>
          </w:p>
        </w:tc>
        <w:tc>
          <w:tcPr>
            <w:tcW w:w="6059" w:type="dxa"/>
            <w:hideMark/>
          </w:tcPr>
          <w:p w14:paraId="5062D7AF" w14:textId="22FA1E0B" w:rsidR="0029166F" w:rsidRPr="0029166F" w:rsidRDefault="0029166F" w:rsidP="0029166F">
            <w:pPr>
              <w:pStyle w:val="Definition"/>
              <w:numPr>
                <w:ilvl w:val="0"/>
                <w:numId w:val="43"/>
              </w:numPr>
              <w:rPr>
                <w:rFonts w:cs="Times New Roman"/>
                <w:szCs w:val="22"/>
              </w:rPr>
            </w:pPr>
            <w:r w:rsidRPr="0029166F">
              <w:rPr>
                <w:rFonts w:cs="Times New Roman"/>
                <w:szCs w:val="22"/>
              </w:rPr>
              <w:t>Notice of a drawdown to be given no less than 10 business days before it is due</w:t>
            </w:r>
            <w:r w:rsidR="00DA128F">
              <w:rPr>
                <w:rFonts w:cs="Times New Roman"/>
                <w:szCs w:val="22"/>
              </w:rPr>
              <w:t xml:space="preserve"> and specifying </w:t>
            </w:r>
            <w:r w:rsidR="00DA128F">
              <w:t>in reasonable detail the purposes of such drawdown</w:t>
            </w:r>
            <w:bookmarkStart w:id="2" w:name="_cp_change_27"/>
            <w:r w:rsidR="00DA128F">
              <w:t xml:space="preserve"> consistent with the requirements of the ILPA Capital Call and Distribution Notice Template</w:t>
            </w:r>
            <w:bookmarkEnd w:id="2"/>
            <w:r w:rsidR="00DA128F">
              <w:t>,</w:t>
            </w:r>
          </w:p>
        </w:tc>
      </w:tr>
      <w:tr w:rsidR="0029166F" w:rsidRPr="0029166F" w14:paraId="626DFE8B" w14:textId="77777777" w:rsidTr="001338AB">
        <w:tc>
          <w:tcPr>
            <w:tcW w:w="2551" w:type="dxa"/>
            <w:tcMar>
              <w:top w:w="0" w:type="dxa"/>
              <w:left w:w="0" w:type="dxa"/>
              <w:bottom w:w="0" w:type="dxa"/>
              <w:right w:w="113" w:type="dxa"/>
            </w:tcMar>
            <w:hideMark/>
          </w:tcPr>
          <w:p w14:paraId="47BAE48C" w14:textId="77777777" w:rsidR="0029166F" w:rsidRPr="0029166F" w:rsidRDefault="0029166F">
            <w:pPr>
              <w:pStyle w:val="DefinitionTerm"/>
              <w:rPr>
                <w:rFonts w:cs="Times New Roman"/>
                <w:szCs w:val="22"/>
              </w:rPr>
            </w:pPr>
            <w:r w:rsidRPr="0029166F">
              <w:rPr>
                <w:rFonts w:cs="Times New Roman"/>
                <w:szCs w:val="22"/>
              </w:rPr>
              <w:t>Reinvestment</w:t>
            </w:r>
          </w:p>
        </w:tc>
        <w:tc>
          <w:tcPr>
            <w:tcW w:w="6059" w:type="dxa"/>
            <w:hideMark/>
          </w:tcPr>
          <w:p w14:paraId="67DE9E5B"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In respect of each Limited Partner, the amount available for drawdown shall be increased by the aggregate amount of proceeds distributed to such Limited Partner that equals the amount of Capital Contributions of such Limited Partner used to fund the acquisition cost of Portfolio Investments realized within [twelve (12)] months of their acquisition, plus Fund Expenses, Management Fees and Organizational Expenses provided that such increased amount shall be only used for the purpose of making Portfolio Investments.</w:t>
            </w:r>
          </w:p>
        </w:tc>
      </w:tr>
      <w:tr w:rsidR="0029166F" w:rsidRPr="0029166F" w14:paraId="1FEB85B5" w14:textId="77777777" w:rsidTr="001338AB">
        <w:tc>
          <w:tcPr>
            <w:tcW w:w="2551" w:type="dxa"/>
            <w:tcMar>
              <w:top w:w="0" w:type="dxa"/>
              <w:left w:w="0" w:type="dxa"/>
              <w:bottom w:w="0" w:type="dxa"/>
              <w:right w:w="113" w:type="dxa"/>
            </w:tcMar>
            <w:hideMark/>
          </w:tcPr>
          <w:p w14:paraId="30CB1382" w14:textId="77777777" w:rsidR="0029166F" w:rsidRPr="0029166F" w:rsidRDefault="0029166F">
            <w:pPr>
              <w:pStyle w:val="DefinitionTerm"/>
              <w:rPr>
                <w:rFonts w:cs="Times New Roman"/>
                <w:szCs w:val="22"/>
              </w:rPr>
            </w:pPr>
            <w:r w:rsidRPr="0029166F">
              <w:rPr>
                <w:rFonts w:cs="Times New Roman"/>
                <w:szCs w:val="22"/>
              </w:rPr>
              <w:t>Bridge Investments</w:t>
            </w:r>
          </w:p>
        </w:tc>
        <w:tc>
          <w:tcPr>
            <w:tcW w:w="6059" w:type="dxa"/>
            <w:hideMark/>
          </w:tcPr>
          <w:p w14:paraId="79B8231C"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may provide interim financing to, or make investments that are intended to be of a temporary nature in securities of, any Portfolio Company in connection with a Portfolio Investment by the Fund in such  company (each a “</w:t>
            </w:r>
            <w:r w:rsidRPr="0029166F">
              <w:rPr>
                <w:rFonts w:cs="Times New Roman"/>
                <w:b/>
                <w:bCs/>
                <w:szCs w:val="22"/>
              </w:rPr>
              <w:t>Bridge Investment</w:t>
            </w:r>
            <w:r w:rsidRPr="0029166F">
              <w:rPr>
                <w:rFonts w:cs="Times New Roman"/>
                <w:szCs w:val="22"/>
              </w:rPr>
              <w:t xml:space="preserve">”). </w:t>
            </w:r>
          </w:p>
          <w:p w14:paraId="2827F4EA" w14:textId="33A558A4" w:rsidR="0029166F" w:rsidRPr="0029166F" w:rsidRDefault="0029166F" w:rsidP="0029166F">
            <w:pPr>
              <w:pStyle w:val="Definition"/>
              <w:numPr>
                <w:ilvl w:val="0"/>
                <w:numId w:val="43"/>
              </w:numPr>
              <w:rPr>
                <w:rFonts w:cs="Times New Roman"/>
                <w:szCs w:val="22"/>
              </w:rPr>
            </w:pPr>
            <w:r w:rsidRPr="0029166F">
              <w:rPr>
                <w:rFonts w:cs="Times New Roman"/>
                <w:szCs w:val="22"/>
              </w:rPr>
              <w:t>If a Bridge Investment is not repaid, refinanced or otherwise disposed of prior to [(12)] months from the acquisition date, it shall cease to be treated as a Bridge Investment on the lapse of such [(12)] month period and shall be treated as a permanent Portfolio Investment beginning on the date of acquisition of such Bridge Investment.</w:t>
            </w:r>
          </w:p>
        </w:tc>
      </w:tr>
      <w:tr w:rsidR="0029166F" w:rsidRPr="0029166F" w14:paraId="15E22F91" w14:textId="77777777" w:rsidTr="001338AB">
        <w:tc>
          <w:tcPr>
            <w:tcW w:w="2551" w:type="dxa"/>
            <w:tcMar>
              <w:top w:w="0" w:type="dxa"/>
              <w:left w:w="0" w:type="dxa"/>
              <w:bottom w:w="0" w:type="dxa"/>
              <w:right w:w="113" w:type="dxa"/>
            </w:tcMar>
            <w:hideMark/>
          </w:tcPr>
          <w:p w14:paraId="6D1699D7" w14:textId="77777777" w:rsidR="0029166F" w:rsidRPr="0029166F" w:rsidRDefault="0029166F">
            <w:pPr>
              <w:pStyle w:val="DefinitionTerm"/>
              <w:rPr>
                <w:rFonts w:cs="Times New Roman"/>
                <w:szCs w:val="22"/>
              </w:rPr>
            </w:pPr>
            <w:r w:rsidRPr="0029166F">
              <w:rPr>
                <w:rFonts w:cs="Times New Roman"/>
                <w:szCs w:val="22"/>
              </w:rPr>
              <w:t>Borrowing and Guarantees</w:t>
            </w:r>
          </w:p>
        </w:tc>
        <w:tc>
          <w:tcPr>
            <w:tcW w:w="6059" w:type="dxa"/>
            <w:hideMark/>
          </w:tcPr>
          <w:p w14:paraId="1718AD51"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Fund may not borrow amounts, issue guarantees or otherwise incur indebtedness except on a short-term basis for periods of less than six months to finance investments pending receipt by the Fund of drawdowns. </w:t>
            </w:r>
          </w:p>
          <w:p w14:paraId="28BDB89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lastRenderedPageBreak/>
              <w:t xml:space="preserve">The aggregate liability of the Fund with respect to all borrowing, guarantees and indebtedness shall not exceed the </w:t>
            </w:r>
            <w:r w:rsidRPr="0029166F">
              <w:rPr>
                <w:rFonts w:cs="Times New Roman"/>
                <w:szCs w:val="22"/>
                <w:u w:val="single"/>
              </w:rPr>
              <w:t>lesser</w:t>
            </w:r>
            <w:r w:rsidRPr="0029166F">
              <w:rPr>
                <w:rFonts w:cs="Times New Roman"/>
                <w:szCs w:val="22"/>
              </w:rPr>
              <w:t xml:space="preserve"> of (A) [</w:t>
            </w:r>
            <w:proofErr w:type="gramStart"/>
            <w:r w:rsidRPr="0029166F">
              <w:rPr>
                <w:rFonts w:cs="Times New Roman"/>
                <w:szCs w:val="22"/>
              </w:rPr>
              <w:t>15]%</w:t>
            </w:r>
            <w:proofErr w:type="gramEnd"/>
            <w:r w:rsidRPr="0029166F">
              <w:rPr>
                <w:rFonts w:cs="Times New Roman"/>
                <w:szCs w:val="22"/>
              </w:rPr>
              <w:t xml:space="preserve"> of the total Commitments and (B) the aggregate amount of Remaining Commitments.</w:t>
            </w:r>
          </w:p>
          <w:p w14:paraId="115F7397"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[Subject to the foregoing, the Fund Manager or the General Partner may establish a credit facility for the Fund with one or more financial institutions, pursuant to which the Fund’s obligations are secured by a pledge or other grant of a security interest and the assignment by the General Partner to the relevant lender of the rights of the General Partner to deliver drawdown notices to the Limited Partners and to enforce all remedies against Limited Partners that fail to fund their respective Remaining Commitments.]</w:t>
            </w:r>
          </w:p>
        </w:tc>
      </w:tr>
      <w:tr w:rsidR="0029166F" w:rsidRPr="0029166F" w14:paraId="44286D41" w14:textId="77777777" w:rsidTr="001338AB">
        <w:tc>
          <w:tcPr>
            <w:tcW w:w="2551" w:type="dxa"/>
            <w:tcMar>
              <w:top w:w="0" w:type="dxa"/>
              <w:left w:w="0" w:type="dxa"/>
              <w:bottom w:w="0" w:type="dxa"/>
              <w:right w:w="113" w:type="dxa"/>
            </w:tcMar>
            <w:hideMark/>
          </w:tcPr>
          <w:p w14:paraId="21477AA3" w14:textId="77777777" w:rsidR="0029166F" w:rsidRPr="0029166F" w:rsidRDefault="0029166F">
            <w:pPr>
              <w:pStyle w:val="DefinitionTerm"/>
              <w:rPr>
                <w:rFonts w:cs="Times New Roman"/>
                <w:szCs w:val="22"/>
              </w:rPr>
            </w:pPr>
            <w:r w:rsidRPr="0029166F">
              <w:rPr>
                <w:rFonts w:cs="Times New Roman"/>
                <w:szCs w:val="22"/>
              </w:rPr>
              <w:lastRenderedPageBreak/>
              <w:t>Management Fee</w:t>
            </w:r>
          </w:p>
        </w:tc>
        <w:tc>
          <w:tcPr>
            <w:tcW w:w="6059" w:type="dxa"/>
            <w:hideMark/>
          </w:tcPr>
          <w:p w14:paraId="4E387217"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Management Fee is payable from the date the Fund acquires its first permanent Portfolio Investment to the earlier of the last day of the initial term of the Fund and the appointment of a liquidator other than the General Partner. </w:t>
            </w:r>
          </w:p>
          <w:p w14:paraId="667DC301"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Until the termination of the Commitment Period or, if earlier, when a management fee begins to accrue in respect of a Successor Fund, the Management Fee will be [</w:t>
            </w:r>
            <w:proofErr w:type="gramStart"/>
            <w:r w:rsidRPr="0029166F">
              <w:rPr>
                <w:rFonts w:cs="Times New Roman"/>
                <w:szCs w:val="22"/>
              </w:rPr>
              <w:t>•]%</w:t>
            </w:r>
            <w:proofErr w:type="gramEnd"/>
            <w:r w:rsidRPr="0029166F">
              <w:rPr>
                <w:rFonts w:cs="Times New Roman"/>
                <w:szCs w:val="22"/>
              </w:rPr>
              <w:t xml:space="preserve"> per annum of the Commitment of each Limited Partner.  </w:t>
            </w:r>
          </w:p>
          <w:p w14:paraId="01AEF7BA" w14:textId="49256022"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Thereafter (and during any period of suspension of investments) the Management Fee will be [•]% per annum of the Capital Contributions made by such Limited Partner to fund the acquisition cost of Portfolio Investments (other than Temporary Investments), </w:t>
            </w:r>
            <w:r w:rsidRPr="0029166F">
              <w:rPr>
                <w:rFonts w:cs="Times New Roman"/>
                <w:szCs w:val="22"/>
                <w:u w:val="single"/>
              </w:rPr>
              <w:t>less</w:t>
            </w:r>
            <w:r w:rsidRPr="0029166F">
              <w:rPr>
                <w:rFonts w:cs="Times New Roman"/>
                <w:szCs w:val="22"/>
              </w:rPr>
              <w:t xml:space="preserve"> an amount equal to the Acquisition Cost of Portfolio Investments (other than Temporary Investments) that have been realized</w:t>
            </w:r>
            <w:r w:rsidR="00356EE3">
              <w:rPr>
                <w:rFonts w:cs="Times New Roman"/>
                <w:szCs w:val="22"/>
              </w:rPr>
              <w:t xml:space="preserve"> (in whole or in part)</w:t>
            </w:r>
            <w:r w:rsidRPr="0029166F">
              <w:rPr>
                <w:rFonts w:cs="Times New Roman"/>
                <w:szCs w:val="22"/>
              </w:rPr>
              <w:t xml:space="preserve">, written off, or permanently written down as of the end of the most recent financial quarter. </w:t>
            </w:r>
          </w:p>
          <w:p w14:paraId="30623F70"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Management Fee is payable in quarterly instalments in advance. </w:t>
            </w:r>
          </w:p>
        </w:tc>
      </w:tr>
      <w:tr w:rsidR="0029166F" w:rsidRPr="0029166F" w14:paraId="4769C9F9" w14:textId="77777777" w:rsidTr="001338AB">
        <w:tc>
          <w:tcPr>
            <w:tcW w:w="2551" w:type="dxa"/>
            <w:tcMar>
              <w:top w:w="0" w:type="dxa"/>
              <w:left w:w="0" w:type="dxa"/>
              <w:bottom w:w="0" w:type="dxa"/>
              <w:right w:w="113" w:type="dxa"/>
            </w:tcMar>
            <w:hideMark/>
          </w:tcPr>
          <w:p w14:paraId="5DF41E9E" w14:textId="77777777" w:rsidR="0029166F" w:rsidRPr="0029166F" w:rsidRDefault="0029166F">
            <w:pPr>
              <w:pStyle w:val="DefinitionTerm"/>
              <w:rPr>
                <w:rFonts w:cs="Times New Roman"/>
                <w:szCs w:val="22"/>
              </w:rPr>
            </w:pPr>
            <w:r w:rsidRPr="0029166F">
              <w:rPr>
                <w:rFonts w:cs="Times New Roman"/>
                <w:szCs w:val="22"/>
              </w:rPr>
              <w:t>Management Fee Offset</w:t>
            </w:r>
          </w:p>
        </w:tc>
        <w:tc>
          <w:tcPr>
            <w:tcW w:w="6059" w:type="dxa"/>
            <w:hideMark/>
          </w:tcPr>
          <w:p w14:paraId="79478297"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Each quarterly Management Fee instalment shall be reduced (but not below zero) by an amount equal to each Limited Partner’s pro rata share of the aggregate amount of Fee Income paid since the preceding payment date. Any excess of Fee Income will roll forward and reduce succeeding Management Fee instalments. Any Fee Income not used to reduce the Management Fee and remaining on the termination of the Fund will be distributed to the non-defaulting Limited Partners in proportion to their Commitments. </w:t>
            </w:r>
          </w:p>
        </w:tc>
      </w:tr>
      <w:tr w:rsidR="0029166F" w:rsidRPr="0029166F" w14:paraId="2E0E368E" w14:textId="77777777" w:rsidTr="001338AB">
        <w:tc>
          <w:tcPr>
            <w:tcW w:w="2551" w:type="dxa"/>
            <w:tcMar>
              <w:top w:w="0" w:type="dxa"/>
              <w:left w:w="0" w:type="dxa"/>
              <w:bottom w:w="0" w:type="dxa"/>
              <w:right w:w="113" w:type="dxa"/>
            </w:tcMar>
            <w:hideMark/>
          </w:tcPr>
          <w:p w14:paraId="40763DAF" w14:textId="77777777" w:rsidR="0029166F" w:rsidRPr="0029166F" w:rsidRDefault="0029166F">
            <w:pPr>
              <w:pStyle w:val="DefinitionTerm"/>
              <w:rPr>
                <w:rFonts w:cs="Times New Roman"/>
                <w:szCs w:val="22"/>
              </w:rPr>
            </w:pPr>
            <w:r w:rsidRPr="0029166F">
              <w:rPr>
                <w:rFonts w:cs="Times New Roman"/>
                <w:szCs w:val="22"/>
              </w:rPr>
              <w:t>Suspension of Investments</w:t>
            </w:r>
          </w:p>
        </w:tc>
        <w:tc>
          <w:tcPr>
            <w:tcW w:w="6059" w:type="dxa"/>
            <w:hideMark/>
          </w:tcPr>
          <w:p w14:paraId="13292F74"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Upon the occurrence of a Key Person Event or if the General Partner receives a  notice approved by [•]% in Interest, the Commitment Period shall be automatically suspended and no drawdown notices may be issued without Advisory Committee consent other than to pay Fund Expenses, complete investments the Fund is legally bound to </w:t>
            </w:r>
            <w:r w:rsidRPr="0029166F">
              <w:rPr>
                <w:rFonts w:cs="Times New Roman"/>
                <w:szCs w:val="22"/>
              </w:rPr>
              <w:lastRenderedPageBreak/>
              <w:t xml:space="preserve">complete,  and  repay indebtedness and satisfy liabilities of the Fund incurred prior to such suspension.  </w:t>
            </w:r>
          </w:p>
        </w:tc>
      </w:tr>
      <w:tr w:rsidR="0029166F" w:rsidRPr="0029166F" w14:paraId="0CF1B6A7" w14:textId="77777777" w:rsidTr="001338AB">
        <w:tc>
          <w:tcPr>
            <w:tcW w:w="2551" w:type="dxa"/>
            <w:tcMar>
              <w:top w:w="0" w:type="dxa"/>
              <w:left w:w="0" w:type="dxa"/>
              <w:bottom w:w="0" w:type="dxa"/>
              <w:right w:w="113" w:type="dxa"/>
            </w:tcMar>
            <w:hideMark/>
          </w:tcPr>
          <w:p w14:paraId="724FAF03" w14:textId="77777777" w:rsidR="0029166F" w:rsidRPr="0029166F" w:rsidRDefault="0029166F">
            <w:pPr>
              <w:pStyle w:val="DefinitionTerm"/>
              <w:rPr>
                <w:rFonts w:cs="Times New Roman"/>
                <w:szCs w:val="22"/>
              </w:rPr>
            </w:pPr>
            <w:r w:rsidRPr="0029166F">
              <w:rPr>
                <w:rFonts w:cs="Times New Roman"/>
                <w:szCs w:val="22"/>
              </w:rPr>
              <w:lastRenderedPageBreak/>
              <w:t>Key Person Event</w:t>
            </w:r>
          </w:p>
        </w:tc>
        <w:tc>
          <w:tcPr>
            <w:tcW w:w="6059" w:type="dxa"/>
            <w:hideMark/>
          </w:tcPr>
          <w:p w14:paraId="75FA0697"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 [•], and [•] shall each be deemed to be Key Persons. </w:t>
            </w:r>
          </w:p>
          <w:p w14:paraId="13DBBC7B"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Key Person Event occurs if (i) during the Commitment Period [NAMES OF KEY PEOPLE </w:t>
            </w:r>
            <w:r w:rsidRPr="0029166F">
              <w:rPr>
                <w:rFonts w:cs="Times New Roman"/>
                <w:szCs w:val="22"/>
                <w:u w:val="single"/>
              </w:rPr>
              <w:t>OR</w:t>
            </w:r>
            <w:r w:rsidRPr="0029166F">
              <w:rPr>
                <w:rFonts w:cs="Times New Roman"/>
                <w:szCs w:val="22"/>
              </w:rPr>
              <w:t xml:space="preserve"> HOW MANY OF THEM] cease to devote substantially all their business time and attention to the affairs of the Fund, the Fund Manager, the General Partner, [any Prior Fund], and any alternative and parallel vehicles, or (ii) there is a Change of Control.</w:t>
            </w:r>
          </w:p>
          <w:p w14:paraId="6FDA6444"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i/>
                <w:iCs/>
                <w:szCs w:val="22"/>
              </w:rPr>
              <w:t>“</w:t>
            </w:r>
            <w:r w:rsidRPr="0029166F">
              <w:rPr>
                <w:rFonts w:cs="Times New Roman"/>
                <w:b/>
                <w:bCs/>
                <w:szCs w:val="22"/>
              </w:rPr>
              <w:t>Change of Control</w:t>
            </w:r>
            <w:r w:rsidRPr="0029166F">
              <w:rPr>
                <w:rFonts w:cs="Times New Roman"/>
                <w:i/>
                <w:iCs/>
                <w:szCs w:val="22"/>
              </w:rPr>
              <w:t>”</w:t>
            </w:r>
            <w:r w:rsidRPr="0029166F">
              <w:rPr>
                <w:rFonts w:cs="Times New Roman"/>
                <w:szCs w:val="22"/>
              </w:rPr>
              <w:t xml:space="preserve"> means any conduct that results in (i) the Key Persons ceasing to control the General Partner and the Fund Manager, or (ii) the Key Persons together being legally and beneficially entitled to less than [75]% of the Carried Interest.  The General Partner shall promptly notify the Limited Partners of any transfers by any of the Key Persons of their control of the General Partner or the Fund Manager or of any portion of their entitlement to the Carried Interest.</w:t>
            </w:r>
          </w:p>
          <w:p w14:paraId="28457DA4"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suspension will last until a Majority in Interest either (i) approves in writing a remediation plan for the Key Person Event; or (ii) waives the suspension either generally or with respect to one or more specified investments.  If no such approval or waiver is given within [90 days] of the beginning of the suspension, the Commitment Period will immediately terminate.</w:t>
            </w:r>
          </w:p>
        </w:tc>
      </w:tr>
      <w:tr w:rsidR="0029166F" w:rsidRPr="0029166F" w14:paraId="4E362DB7" w14:textId="77777777" w:rsidTr="001338AB">
        <w:tc>
          <w:tcPr>
            <w:tcW w:w="2551" w:type="dxa"/>
            <w:tcMar>
              <w:top w:w="0" w:type="dxa"/>
              <w:left w:w="0" w:type="dxa"/>
              <w:bottom w:w="0" w:type="dxa"/>
              <w:right w:w="113" w:type="dxa"/>
            </w:tcMar>
            <w:hideMark/>
          </w:tcPr>
          <w:p w14:paraId="2FF8CF61" w14:textId="77777777" w:rsidR="0029166F" w:rsidRPr="0029166F" w:rsidRDefault="0029166F">
            <w:pPr>
              <w:pStyle w:val="DefinitionTerm"/>
              <w:rPr>
                <w:rFonts w:cs="Times New Roman"/>
                <w:szCs w:val="22"/>
              </w:rPr>
            </w:pPr>
            <w:r w:rsidRPr="0029166F">
              <w:rPr>
                <w:rFonts w:cs="Times New Roman"/>
                <w:szCs w:val="22"/>
              </w:rPr>
              <w:t>Early Termination of the Fund</w:t>
            </w:r>
          </w:p>
        </w:tc>
        <w:tc>
          <w:tcPr>
            <w:tcW w:w="6059" w:type="dxa"/>
            <w:hideMark/>
          </w:tcPr>
          <w:p w14:paraId="7738843E"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may be terminated early if the Limited Partners elect to terminate the Fund in a removal notice (for cause or without) (see below</w:t>
            </w:r>
            <w:r w:rsidRPr="0029166F">
              <w:rPr>
                <w:rFonts w:cs="Times New Roman"/>
                <w:i/>
                <w:iCs/>
                <w:szCs w:val="22"/>
              </w:rPr>
              <w:t>, Removal of the General Partner)</w:t>
            </w:r>
            <w:r w:rsidRPr="0029166F">
              <w:rPr>
                <w:rFonts w:cs="Times New Roman"/>
                <w:szCs w:val="22"/>
              </w:rPr>
              <w:t>;</w:t>
            </w:r>
            <w:r w:rsidRPr="0029166F">
              <w:rPr>
                <w:rFonts w:cs="Times New Roman"/>
                <w:i/>
                <w:iCs/>
                <w:szCs w:val="22"/>
              </w:rPr>
              <w:t xml:space="preserve"> </w:t>
            </w:r>
            <w:r w:rsidRPr="0029166F">
              <w:rPr>
                <w:rFonts w:cs="Times New Roman"/>
                <w:szCs w:val="22"/>
              </w:rPr>
              <w:t xml:space="preserve">upon an event of withdrawal with respect to the General Partner; or by a decree of judicial dissolution. </w:t>
            </w:r>
          </w:p>
        </w:tc>
      </w:tr>
      <w:tr w:rsidR="0029166F" w:rsidRPr="0029166F" w14:paraId="45662B4F" w14:textId="77777777" w:rsidTr="001338AB">
        <w:tc>
          <w:tcPr>
            <w:tcW w:w="2551" w:type="dxa"/>
            <w:tcMar>
              <w:top w:w="0" w:type="dxa"/>
              <w:left w:w="0" w:type="dxa"/>
              <w:bottom w:w="0" w:type="dxa"/>
              <w:right w:w="113" w:type="dxa"/>
            </w:tcMar>
            <w:hideMark/>
          </w:tcPr>
          <w:p w14:paraId="0F84B49A" w14:textId="77777777" w:rsidR="0029166F" w:rsidRPr="0029166F" w:rsidRDefault="0029166F">
            <w:pPr>
              <w:pStyle w:val="DefinitionTerm"/>
              <w:rPr>
                <w:rFonts w:cs="Times New Roman"/>
                <w:szCs w:val="22"/>
              </w:rPr>
            </w:pPr>
            <w:r w:rsidRPr="0029166F">
              <w:rPr>
                <w:rFonts w:cs="Times New Roman"/>
                <w:szCs w:val="22"/>
              </w:rPr>
              <w:t>Removal of the General Partner for Cause</w:t>
            </w:r>
          </w:p>
        </w:tc>
        <w:tc>
          <w:tcPr>
            <w:tcW w:w="6059" w:type="dxa"/>
            <w:hideMark/>
          </w:tcPr>
          <w:p w14:paraId="711139BB"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General Partner shall notify the Limited Partners immediately upon the occurrence of any Removal Conduct. After [a court has confirmed that] Removal Conduct has occurred, the Limited Partners by written notice approved by a Majority in Interest may elect to either terminate the Fund early or remove the General Partner. </w:t>
            </w:r>
          </w:p>
          <w:p w14:paraId="3CE0A735"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w:t>
            </w:r>
            <w:r w:rsidRPr="0029166F">
              <w:rPr>
                <w:rFonts w:cs="Times New Roman"/>
                <w:b/>
                <w:bCs/>
                <w:szCs w:val="22"/>
              </w:rPr>
              <w:t>Removal Conduct</w:t>
            </w:r>
            <w:r w:rsidRPr="0029166F">
              <w:rPr>
                <w:rFonts w:cs="Times New Roman"/>
                <w:i/>
                <w:iCs/>
                <w:szCs w:val="22"/>
              </w:rPr>
              <w:t>”</w:t>
            </w:r>
            <w:r w:rsidRPr="0029166F">
              <w:rPr>
                <w:rFonts w:cs="Times New Roman"/>
                <w:szCs w:val="22"/>
              </w:rPr>
              <w:t xml:space="preserve"> with respect to the General Partner, the Fund Manager, any of the Key Persons and any of their respective Affiliates means  any conduct or lack thereof amounting to: fraud, bad faith or wilful misconduct; gross negligence or reckless disregard in relation to activities of the Fund; material breach of the Partnership Agreement or breach of the standard of care; material violation of securities, commodities, AML/OFAC or corrupt practice laws, rules or regulations in relation to the activities of the Fund; criminal conduct; any order, judgment or decree of any court, arbitral tribunal or regulatory authority which prohibits, prevents or materially impairs such Person from carrying on its duties or performing its obligations with respect to the Fund; and with respect to the General </w:t>
            </w:r>
            <w:r w:rsidRPr="0029166F">
              <w:rPr>
                <w:rFonts w:cs="Times New Roman"/>
                <w:szCs w:val="22"/>
              </w:rPr>
              <w:lastRenderedPageBreak/>
              <w:t xml:space="preserve">Partner and the Fund Manager only: insolvency, administration, dissolution, liquidation, involuntary reorganization, bankruptcy or suspension of payments. </w:t>
            </w:r>
          </w:p>
          <w:p w14:paraId="117B61DE" w14:textId="5512BD3A" w:rsidR="0029166F" w:rsidRPr="008828C2" w:rsidRDefault="0029166F" w:rsidP="008828C2">
            <w:pPr>
              <w:pStyle w:val="Definition"/>
              <w:numPr>
                <w:ilvl w:val="0"/>
                <w:numId w:val="43"/>
              </w:numPr>
              <w:rPr>
                <w:rFonts w:cs="Times New Roman"/>
                <w:szCs w:val="22"/>
              </w:rPr>
            </w:pPr>
            <w:r w:rsidRPr="0029166F">
              <w:rPr>
                <w:rFonts w:cs="Times New Roman"/>
                <w:szCs w:val="22"/>
              </w:rPr>
              <w:t>Upon the removal</w:t>
            </w:r>
            <w:r w:rsidR="00B52BCD">
              <w:rPr>
                <w:rFonts w:cs="Times New Roman"/>
                <w:szCs w:val="22"/>
              </w:rPr>
              <w:t xml:space="preserve"> or termination of the Fund for Removal Conduct</w:t>
            </w:r>
            <w:r w:rsidRPr="0029166F">
              <w:rPr>
                <w:rFonts w:cs="Times New Roman"/>
                <w:szCs w:val="22"/>
              </w:rPr>
              <w:t xml:space="preserve">, the General Partner will not to be entitled to receive further carried interest distributions </w:t>
            </w:r>
            <w:r w:rsidR="008828C2">
              <w:rPr>
                <w:rFonts w:cs="Times New Roman"/>
                <w:szCs w:val="22"/>
              </w:rPr>
              <w:t>[</w:t>
            </w:r>
            <w:r w:rsidRPr="0029166F">
              <w:rPr>
                <w:rFonts w:cs="Times New Roman"/>
                <w:szCs w:val="22"/>
              </w:rPr>
              <w:t>and any amounts thereof retained in escrow will be distributed to the Limited Partners</w:t>
            </w:r>
            <w:r w:rsidR="008828C2">
              <w:rPr>
                <w:rFonts w:cs="Times New Roman"/>
                <w:szCs w:val="22"/>
              </w:rPr>
              <w:t>]</w:t>
            </w:r>
            <w:r w:rsidRPr="0029166F">
              <w:rPr>
                <w:rFonts w:cs="Times New Roman"/>
                <w:szCs w:val="22"/>
              </w:rPr>
              <w:t xml:space="preserve">. </w:t>
            </w:r>
            <w:r w:rsidRPr="008828C2">
              <w:rPr>
                <w:rFonts w:cs="Times New Roman"/>
                <w:szCs w:val="22"/>
              </w:rPr>
              <w:t>In respect of its Commitment, the removed General Partner shall be treated as a Limited Partner and it and the Affiliated Partners shall not be obliged to invest in new Portfolio Investments</w:t>
            </w:r>
            <w:r w:rsidR="008828C2" w:rsidRPr="008828C2">
              <w:rPr>
                <w:rFonts w:cs="Times New Roman"/>
                <w:szCs w:val="22"/>
              </w:rPr>
              <w:t>, should the Investors elect to appoint a new general partner and continue the Fund</w:t>
            </w:r>
            <w:r w:rsidRPr="008828C2">
              <w:rPr>
                <w:rFonts w:cs="Times New Roman"/>
                <w:szCs w:val="22"/>
              </w:rPr>
              <w:t xml:space="preserve">. </w:t>
            </w:r>
          </w:p>
        </w:tc>
      </w:tr>
      <w:tr w:rsidR="0029166F" w:rsidRPr="0029166F" w14:paraId="37DD183A" w14:textId="77777777" w:rsidTr="001338AB">
        <w:tc>
          <w:tcPr>
            <w:tcW w:w="2551" w:type="dxa"/>
            <w:tcMar>
              <w:top w:w="0" w:type="dxa"/>
              <w:left w:w="0" w:type="dxa"/>
              <w:bottom w:w="0" w:type="dxa"/>
              <w:right w:w="113" w:type="dxa"/>
            </w:tcMar>
            <w:hideMark/>
          </w:tcPr>
          <w:p w14:paraId="7B984F3C" w14:textId="77777777" w:rsidR="0029166F" w:rsidRPr="0029166F" w:rsidRDefault="0029166F">
            <w:pPr>
              <w:pStyle w:val="DefinitionTerm"/>
              <w:rPr>
                <w:rFonts w:cs="Times New Roman"/>
                <w:szCs w:val="22"/>
              </w:rPr>
            </w:pPr>
            <w:r w:rsidRPr="0029166F">
              <w:rPr>
                <w:rFonts w:cs="Times New Roman"/>
                <w:szCs w:val="22"/>
              </w:rPr>
              <w:lastRenderedPageBreak/>
              <w:t>Removal of the General Partner Without Cause</w:t>
            </w:r>
          </w:p>
        </w:tc>
        <w:tc>
          <w:tcPr>
            <w:tcW w:w="6059" w:type="dxa"/>
            <w:hideMark/>
          </w:tcPr>
          <w:p w14:paraId="1D24B353"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Limited Partners may at any time remove and replace the General Partner or terminate the Fund by written notice approved by at least 75% in Interest. </w:t>
            </w:r>
          </w:p>
          <w:p w14:paraId="24003AD1" w14:textId="15D6CD16"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Upon </w:t>
            </w:r>
            <w:r w:rsidR="00B52BCD">
              <w:rPr>
                <w:rFonts w:cs="Times New Roman"/>
                <w:szCs w:val="22"/>
              </w:rPr>
              <w:t>such</w:t>
            </w:r>
            <w:r w:rsidRPr="0029166F">
              <w:rPr>
                <w:rFonts w:cs="Times New Roman"/>
                <w:szCs w:val="22"/>
              </w:rPr>
              <w:t xml:space="preserve"> removal</w:t>
            </w:r>
            <w:r w:rsidR="00B52BCD">
              <w:rPr>
                <w:rFonts w:cs="Times New Roman"/>
                <w:szCs w:val="22"/>
              </w:rPr>
              <w:t xml:space="preserve"> or termination of the Fund</w:t>
            </w:r>
            <w:r w:rsidRPr="0029166F">
              <w:rPr>
                <w:rFonts w:cs="Times New Roman"/>
                <w:szCs w:val="22"/>
              </w:rPr>
              <w:t>, the General Partner shall be entitled to receive further distributions of Carried Interest [immediately and automatically reduced to [•]% of the Carried Interest to which it is otherwise entitled] with respect to Portfolio Investments made prior to such removal (but not with respect to any Portfolio Investment made thereafter). In respect of its Commitment, the removed General Partner shall be treated as a Limited Partner and it and the Affiliated Partners shall not be obliged to invest in new Portfolio Investments</w:t>
            </w:r>
            <w:r w:rsidR="008828C2">
              <w:rPr>
                <w:rFonts w:cs="Times New Roman"/>
                <w:szCs w:val="22"/>
              </w:rPr>
              <w:t xml:space="preserve">, </w:t>
            </w:r>
            <w:r w:rsidR="008828C2" w:rsidRPr="008828C2">
              <w:rPr>
                <w:rFonts w:cs="Times New Roman"/>
                <w:szCs w:val="22"/>
              </w:rPr>
              <w:t>should the Investors elect to appoint a new general partner and continue the Fund</w:t>
            </w:r>
            <w:r w:rsidR="008828C2">
              <w:rPr>
                <w:rFonts w:cs="Times New Roman"/>
                <w:szCs w:val="22"/>
              </w:rPr>
              <w:t>.</w:t>
            </w:r>
          </w:p>
        </w:tc>
      </w:tr>
      <w:tr w:rsidR="0029166F" w:rsidRPr="0029166F" w14:paraId="69F39AD7" w14:textId="77777777" w:rsidTr="001338AB">
        <w:tc>
          <w:tcPr>
            <w:tcW w:w="2551" w:type="dxa"/>
            <w:tcMar>
              <w:top w:w="0" w:type="dxa"/>
              <w:left w:w="0" w:type="dxa"/>
              <w:bottom w:w="0" w:type="dxa"/>
              <w:right w:w="113" w:type="dxa"/>
            </w:tcMar>
            <w:hideMark/>
          </w:tcPr>
          <w:p w14:paraId="37F73AAB" w14:textId="77777777" w:rsidR="0029166F" w:rsidRPr="0029166F" w:rsidRDefault="0029166F">
            <w:pPr>
              <w:pStyle w:val="DefinitionTerm"/>
              <w:rPr>
                <w:rFonts w:cs="Times New Roman"/>
                <w:szCs w:val="22"/>
              </w:rPr>
            </w:pPr>
            <w:r w:rsidRPr="0029166F">
              <w:rPr>
                <w:rFonts w:cs="Times New Roman"/>
                <w:szCs w:val="22"/>
              </w:rPr>
              <w:t>Appointment of Replacement General Partner</w:t>
            </w:r>
          </w:p>
        </w:tc>
        <w:tc>
          <w:tcPr>
            <w:tcW w:w="6059" w:type="dxa"/>
            <w:hideMark/>
          </w:tcPr>
          <w:p w14:paraId="2292848B" w14:textId="6B5A729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A Majority in Interest may approve the appointment of a replacement </w:t>
            </w:r>
            <w:r w:rsidR="008828C2" w:rsidRPr="0029166F">
              <w:rPr>
                <w:rFonts w:cs="Times New Roman"/>
                <w:szCs w:val="22"/>
              </w:rPr>
              <w:t xml:space="preserve">general partner </w:t>
            </w:r>
            <w:r w:rsidRPr="0029166F">
              <w:rPr>
                <w:rFonts w:cs="Times New Roman"/>
                <w:szCs w:val="22"/>
              </w:rPr>
              <w:t>following the removal of the General Partner for cause or without cause.</w:t>
            </w:r>
          </w:p>
        </w:tc>
      </w:tr>
      <w:tr w:rsidR="0029166F" w:rsidRPr="0029166F" w14:paraId="76D8A8B9" w14:textId="77777777" w:rsidTr="001338AB">
        <w:tc>
          <w:tcPr>
            <w:tcW w:w="2551" w:type="dxa"/>
            <w:tcMar>
              <w:top w:w="0" w:type="dxa"/>
              <w:left w:w="0" w:type="dxa"/>
              <w:bottom w:w="0" w:type="dxa"/>
              <w:right w:w="113" w:type="dxa"/>
            </w:tcMar>
            <w:hideMark/>
          </w:tcPr>
          <w:p w14:paraId="41881BD9" w14:textId="77777777" w:rsidR="0029166F" w:rsidRPr="0029166F" w:rsidRDefault="0029166F">
            <w:pPr>
              <w:pStyle w:val="DefinitionTerm"/>
              <w:rPr>
                <w:rFonts w:cs="Times New Roman"/>
                <w:szCs w:val="22"/>
              </w:rPr>
            </w:pPr>
            <w:r w:rsidRPr="0029166F">
              <w:rPr>
                <w:rFonts w:cs="Times New Roman"/>
                <w:szCs w:val="22"/>
              </w:rPr>
              <w:t>General Partner Clawback</w:t>
            </w:r>
          </w:p>
        </w:tc>
        <w:tc>
          <w:tcPr>
            <w:tcW w:w="6059" w:type="dxa"/>
            <w:hideMark/>
          </w:tcPr>
          <w:p w14:paraId="1DA12355"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If, upon the first anniversary of the end of the Commitment Period, the date of the General Partner’s removal, the liquidation and the final distribution of the Fund, or any re-advance of any amounts pursuant to the Limited Partner Giveback:</w:t>
            </w:r>
          </w:p>
          <w:p w14:paraId="49D54301" w14:textId="79B560D2"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 the General Partner has received </w:t>
            </w:r>
            <w:r w:rsidR="00B76FF9">
              <w:rPr>
                <w:rFonts w:cs="Times New Roman"/>
                <w:szCs w:val="22"/>
              </w:rPr>
              <w:t xml:space="preserve">cumulative </w:t>
            </w:r>
            <w:r w:rsidRPr="0029166F">
              <w:rPr>
                <w:rFonts w:cs="Times New Roman"/>
                <w:szCs w:val="22"/>
              </w:rPr>
              <w:t xml:space="preserve">distributions </w:t>
            </w:r>
            <w:proofErr w:type="gramStart"/>
            <w:r w:rsidRPr="0029166F">
              <w:rPr>
                <w:rFonts w:cs="Times New Roman"/>
                <w:szCs w:val="22"/>
              </w:rPr>
              <w:t>in excess of</w:t>
            </w:r>
            <w:proofErr w:type="gramEnd"/>
            <w:r w:rsidRPr="0029166F">
              <w:rPr>
                <w:rFonts w:cs="Times New Roman"/>
                <w:szCs w:val="22"/>
              </w:rPr>
              <w:t xml:space="preserve"> the amount of Carried Interest distributions that it should have received; or</w:t>
            </w:r>
          </w:p>
          <w:p w14:paraId="15785003"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Limited Partner has received distributions less than the sum of that such Limited Partner’s Capital Contribution and the Preferred Return thereon, </w:t>
            </w:r>
          </w:p>
          <w:p w14:paraId="43A243FA" w14:textId="00FA4113"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then within 10 Business Days of such occurrence the General Partner must notify the Limited Partners of this in writing and contribute to the Fund </w:t>
            </w:r>
            <w:r w:rsidR="00B76FF9">
              <w:rPr>
                <w:rFonts w:cs="Times New Roman"/>
                <w:szCs w:val="22"/>
              </w:rPr>
              <w:t>[(firstly out of escrow</w:t>
            </w:r>
            <w:r w:rsidR="00E512D6">
              <w:rPr>
                <w:rFonts w:cs="Times New Roman"/>
                <w:szCs w:val="22"/>
              </w:rPr>
              <w:t xml:space="preserve"> account</w:t>
            </w:r>
            <w:r w:rsidR="00B76FF9">
              <w:rPr>
                <w:rFonts w:cs="Times New Roman"/>
                <w:szCs w:val="22"/>
              </w:rPr>
              <w:t xml:space="preserve">)] </w:t>
            </w:r>
            <w:r w:rsidRPr="0029166F">
              <w:rPr>
                <w:rFonts w:cs="Times New Roman"/>
                <w:szCs w:val="22"/>
              </w:rPr>
              <w:t xml:space="preserve">the </w:t>
            </w:r>
            <w:r w:rsidRPr="0029166F">
              <w:rPr>
                <w:rFonts w:cs="Times New Roman"/>
                <w:szCs w:val="22"/>
                <w:u w:val="single"/>
              </w:rPr>
              <w:t>lesser</w:t>
            </w:r>
            <w:r w:rsidRPr="0029166F">
              <w:rPr>
                <w:rFonts w:cs="Times New Roman"/>
                <w:szCs w:val="22"/>
              </w:rPr>
              <w:t xml:space="preserve"> of:</w:t>
            </w:r>
          </w:p>
          <w:p w14:paraId="4316B333"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lastRenderedPageBreak/>
              <w:t xml:space="preserve">the </w:t>
            </w:r>
            <w:r w:rsidRPr="0029166F">
              <w:rPr>
                <w:rFonts w:cs="Times New Roman"/>
                <w:szCs w:val="22"/>
                <w:u w:val="single"/>
              </w:rPr>
              <w:t>greater</w:t>
            </w:r>
            <w:r w:rsidRPr="0029166F">
              <w:rPr>
                <w:rFonts w:cs="Times New Roman"/>
                <w:szCs w:val="22"/>
              </w:rPr>
              <w:t xml:space="preserve"> of: (A) the amount of excess distributions received, and (B) the amount of the Limited Partner’s distribution shortfall; and</w:t>
            </w:r>
          </w:p>
          <w:p w14:paraId="58E57C26"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amount of distributions of Carried Interest received and attributable to such Limited Partner, less the sum of any taxes paid or payable by the General Partner (or its owners) thereon. </w:t>
            </w:r>
          </w:p>
        </w:tc>
      </w:tr>
      <w:tr w:rsidR="0029166F" w:rsidRPr="0029166F" w14:paraId="5A5625B9" w14:textId="77777777" w:rsidTr="001338AB">
        <w:tc>
          <w:tcPr>
            <w:tcW w:w="2551" w:type="dxa"/>
            <w:tcMar>
              <w:top w:w="0" w:type="dxa"/>
              <w:left w:w="0" w:type="dxa"/>
              <w:bottom w:w="0" w:type="dxa"/>
              <w:right w:w="113" w:type="dxa"/>
            </w:tcMar>
            <w:hideMark/>
          </w:tcPr>
          <w:p w14:paraId="70CDC920" w14:textId="77777777" w:rsidR="0029166F" w:rsidRPr="0029166F" w:rsidRDefault="0029166F">
            <w:pPr>
              <w:pStyle w:val="DefinitionTerm"/>
              <w:rPr>
                <w:rFonts w:cs="Times New Roman"/>
                <w:szCs w:val="22"/>
              </w:rPr>
            </w:pPr>
            <w:r w:rsidRPr="0029166F">
              <w:rPr>
                <w:rFonts w:cs="Times New Roman"/>
                <w:szCs w:val="22"/>
              </w:rPr>
              <w:lastRenderedPageBreak/>
              <w:t>Limited Partner Giveback</w:t>
            </w:r>
          </w:p>
        </w:tc>
        <w:tc>
          <w:tcPr>
            <w:tcW w:w="6059" w:type="dxa"/>
            <w:hideMark/>
          </w:tcPr>
          <w:p w14:paraId="21A9BDA6"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Fund may require the Partners to return distributions to the Fund to the extent not previously returned in an amount sufficient to satisfy all or any portion of the indemnification and other obligations of the Fund, whether such obligations or liabilities arise before or after the last day of the term of the Fund or, with respect to any Partner, before or after such Partner’s withdrawal from the Fund. </w:t>
            </w:r>
          </w:p>
          <w:p w14:paraId="07DD47E0"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Each Limited Partner’s aggregate liability under the giveback is limited to an amount equal to the </w:t>
            </w:r>
            <w:r w:rsidRPr="0029166F">
              <w:rPr>
                <w:rFonts w:cs="Times New Roman"/>
                <w:szCs w:val="22"/>
                <w:u w:val="single"/>
              </w:rPr>
              <w:t>lesser</w:t>
            </w:r>
            <w:r w:rsidRPr="0029166F">
              <w:rPr>
                <w:rFonts w:cs="Times New Roman"/>
                <w:szCs w:val="22"/>
              </w:rPr>
              <w:t xml:space="preserve"> of: (i) [30]% of all distributions received by such Limited Partner from the Fund; and (ii) [25]% of such Limited Partner’s Commitment.  </w:t>
            </w:r>
          </w:p>
          <w:p w14:paraId="4F1B0330"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No Limited Partner shall be required to return to the Fund any amount distributed by the Fund to such Limited Partner after the earlier of: (i) the second anniversary of such distribution (unless notified by the General Partner that there are ongoing proceedings against the Fund); and (ii) the second anniversary of the end of the term of the Fund. </w:t>
            </w:r>
          </w:p>
        </w:tc>
      </w:tr>
      <w:tr w:rsidR="0029166F" w:rsidRPr="0029166F" w14:paraId="10DEC851" w14:textId="77777777" w:rsidTr="001338AB">
        <w:tc>
          <w:tcPr>
            <w:tcW w:w="2551" w:type="dxa"/>
            <w:tcMar>
              <w:top w:w="0" w:type="dxa"/>
              <w:left w:w="0" w:type="dxa"/>
              <w:bottom w:w="0" w:type="dxa"/>
              <w:right w:w="113" w:type="dxa"/>
            </w:tcMar>
            <w:hideMark/>
          </w:tcPr>
          <w:p w14:paraId="35F20984" w14:textId="77777777" w:rsidR="0029166F" w:rsidRPr="0029166F" w:rsidRDefault="0029166F">
            <w:pPr>
              <w:pStyle w:val="DefinitionTerm"/>
              <w:rPr>
                <w:rFonts w:cs="Times New Roman"/>
                <w:szCs w:val="22"/>
              </w:rPr>
            </w:pPr>
            <w:r w:rsidRPr="0029166F">
              <w:rPr>
                <w:rFonts w:cs="Times New Roman"/>
                <w:szCs w:val="22"/>
              </w:rPr>
              <w:t>Standard of Care</w:t>
            </w:r>
          </w:p>
        </w:tc>
        <w:tc>
          <w:tcPr>
            <w:tcW w:w="6059" w:type="dxa"/>
            <w:hideMark/>
          </w:tcPr>
          <w:p w14:paraId="2163E898" w14:textId="2B5EBB6D" w:rsidR="0029166F" w:rsidRPr="00172D77" w:rsidRDefault="0029166F" w:rsidP="00172D77">
            <w:pPr>
              <w:pStyle w:val="Definition"/>
              <w:numPr>
                <w:ilvl w:val="0"/>
                <w:numId w:val="43"/>
              </w:numPr>
              <w:rPr>
                <w:rFonts w:cs="Times New Roman"/>
                <w:szCs w:val="22"/>
              </w:rPr>
            </w:pPr>
            <w:r w:rsidRPr="0029166F">
              <w:rPr>
                <w:rFonts w:cs="Times New Roman"/>
                <w:szCs w:val="22"/>
              </w:rPr>
              <w:t>Each of the General Partner and the Fund Manager shall manage and control the Fund and its business and affairs reasonably and in good faith and with care that an ordinarily prudent person in a like position would exercise under similar circumstances</w:t>
            </w:r>
            <w:r w:rsidR="00172D77">
              <w:rPr>
                <w:rFonts w:cs="Times New Roman"/>
                <w:szCs w:val="22"/>
              </w:rPr>
              <w:t>. When exercising any discretion neither of the General Partner nor the Fund Manager shall place its interests or those of its Affiliates ahead of those of the Fund of the Investors.</w:t>
            </w:r>
          </w:p>
        </w:tc>
      </w:tr>
      <w:tr w:rsidR="0029166F" w:rsidRPr="0029166F" w14:paraId="7AB39848" w14:textId="77777777" w:rsidTr="001338AB">
        <w:tc>
          <w:tcPr>
            <w:tcW w:w="2551" w:type="dxa"/>
            <w:tcMar>
              <w:top w:w="0" w:type="dxa"/>
              <w:left w:w="0" w:type="dxa"/>
              <w:bottom w:w="0" w:type="dxa"/>
              <w:right w:w="113" w:type="dxa"/>
            </w:tcMar>
            <w:hideMark/>
          </w:tcPr>
          <w:p w14:paraId="4DB78EA3" w14:textId="77777777" w:rsidR="0029166F" w:rsidRPr="0029166F" w:rsidRDefault="0029166F">
            <w:pPr>
              <w:pStyle w:val="DefinitionTerm"/>
              <w:rPr>
                <w:rFonts w:cs="Times New Roman"/>
                <w:szCs w:val="22"/>
              </w:rPr>
            </w:pPr>
            <w:r w:rsidRPr="0029166F">
              <w:rPr>
                <w:rFonts w:cs="Times New Roman"/>
                <w:szCs w:val="22"/>
              </w:rPr>
              <w:t>Exclusivity</w:t>
            </w:r>
          </w:p>
        </w:tc>
        <w:tc>
          <w:tcPr>
            <w:tcW w:w="6059" w:type="dxa"/>
            <w:hideMark/>
          </w:tcPr>
          <w:p w14:paraId="15E7DA6F"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Until the end of the Commitment Period, all investment opportunities received by any of the General Partner, the Fund Manager, any of the Key Persons or any Affiliate of any of the foregoing, will first be allocated to the Fund or, when permitted, to a Successor Fund to the extent that (i) such investment opportunities fall within the Investment Objectives, (ii) the Fund has available undrawn commitment, and (iii) the participation by the Fund in such investment opportunity would be in the best interests of the Fund as determined in good faith by the General Partner.</w:t>
            </w:r>
          </w:p>
        </w:tc>
      </w:tr>
      <w:tr w:rsidR="0029166F" w:rsidRPr="0029166F" w14:paraId="5D58B6F4" w14:textId="77777777" w:rsidTr="001338AB">
        <w:tc>
          <w:tcPr>
            <w:tcW w:w="2551" w:type="dxa"/>
            <w:tcMar>
              <w:top w:w="0" w:type="dxa"/>
              <w:left w:w="0" w:type="dxa"/>
              <w:bottom w:w="0" w:type="dxa"/>
              <w:right w:w="113" w:type="dxa"/>
            </w:tcMar>
            <w:hideMark/>
          </w:tcPr>
          <w:p w14:paraId="56E5F8B1" w14:textId="77777777" w:rsidR="0029166F" w:rsidRPr="0029166F" w:rsidRDefault="0029166F">
            <w:pPr>
              <w:pStyle w:val="DefinitionTerm"/>
              <w:rPr>
                <w:rFonts w:cs="Times New Roman"/>
                <w:szCs w:val="22"/>
              </w:rPr>
            </w:pPr>
            <w:r w:rsidRPr="0029166F">
              <w:rPr>
                <w:rFonts w:cs="Times New Roman"/>
                <w:szCs w:val="22"/>
              </w:rPr>
              <w:t>Co-investment Opportunities</w:t>
            </w:r>
          </w:p>
        </w:tc>
        <w:tc>
          <w:tcPr>
            <w:tcW w:w="6059" w:type="dxa"/>
            <w:hideMark/>
          </w:tcPr>
          <w:p w14:paraId="4F8285ED"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Manager may provide co-investment opportunities to electing Investors [and/or [strategic] third parties] in accordance with the General Partner’s co-investment policy.</w:t>
            </w:r>
          </w:p>
        </w:tc>
      </w:tr>
      <w:tr w:rsidR="0029166F" w:rsidRPr="0029166F" w14:paraId="27BFDDDF" w14:textId="77777777" w:rsidTr="001338AB">
        <w:tc>
          <w:tcPr>
            <w:tcW w:w="2551" w:type="dxa"/>
            <w:tcMar>
              <w:top w:w="0" w:type="dxa"/>
              <w:left w:w="0" w:type="dxa"/>
              <w:bottom w:w="0" w:type="dxa"/>
              <w:right w:w="113" w:type="dxa"/>
            </w:tcMar>
            <w:hideMark/>
          </w:tcPr>
          <w:p w14:paraId="2F6F9106" w14:textId="77777777" w:rsidR="0029166F" w:rsidRPr="0029166F" w:rsidRDefault="0029166F">
            <w:pPr>
              <w:pStyle w:val="DefinitionTerm"/>
              <w:rPr>
                <w:rFonts w:cs="Times New Roman"/>
                <w:szCs w:val="22"/>
              </w:rPr>
            </w:pPr>
            <w:r w:rsidRPr="0029166F">
              <w:rPr>
                <w:rFonts w:cs="Times New Roman"/>
                <w:szCs w:val="22"/>
              </w:rPr>
              <w:t>Successor Funds</w:t>
            </w:r>
          </w:p>
        </w:tc>
        <w:tc>
          <w:tcPr>
            <w:tcW w:w="6059" w:type="dxa"/>
            <w:hideMark/>
          </w:tcPr>
          <w:p w14:paraId="661B599C"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Unless with the prior consent of a Majority in Interest, the General Partner and the Fund Manager will not accrue management or </w:t>
            </w:r>
            <w:r w:rsidRPr="0029166F">
              <w:rPr>
                <w:rFonts w:cs="Times New Roman"/>
                <w:szCs w:val="22"/>
              </w:rPr>
              <w:lastRenderedPageBreak/>
              <w:t>advisory fees in relation to a vehicle with investment objectives that materially overlap with those of the Fund before the earlier of:</w:t>
            </w:r>
          </w:p>
          <w:p w14:paraId="4249ABFC"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termination of the Commitment </w:t>
            </w:r>
            <w:proofErr w:type="gramStart"/>
            <w:r w:rsidRPr="0029166F">
              <w:rPr>
                <w:rFonts w:cs="Times New Roman"/>
                <w:szCs w:val="22"/>
              </w:rPr>
              <w:t>Period;</w:t>
            </w:r>
            <w:proofErr w:type="gramEnd"/>
            <w:r w:rsidRPr="0029166F">
              <w:rPr>
                <w:rFonts w:cs="Times New Roman"/>
                <w:szCs w:val="22"/>
              </w:rPr>
              <w:t xml:space="preserve"> </w:t>
            </w:r>
          </w:p>
          <w:p w14:paraId="1F57B51F"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date when 80% of Commitments have been funded, invested or committed or reserved for </w:t>
            </w:r>
            <w:proofErr w:type="gramStart"/>
            <w:r w:rsidRPr="0029166F">
              <w:rPr>
                <w:rFonts w:cs="Times New Roman"/>
                <w:szCs w:val="22"/>
              </w:rPr>
              <w:t>investment;</w:t>
            </w:r>
            <w:proofErr w:type="gramEnd"/>
          </w:p>
          <w:p w14:paraId="02CC202F"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the date when 60% of Commitments have been used for investment; and</w:t>
            </w:r>
          </w:p>
          <w:p w14:paraId="6BFB6E35"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termination of the Fund. </w:t>
            </w:r>
          </w:p>
        </w:tc>
      </w:tr>
      <w:tr w:rsidR="0029166F" w:rsidRPr="0029166F" w14:paraId="0F58D73D" w14:textId="77777777" w:rsidTr="001338AB">
        <w:tc>
          <w:tcPr>
            <w:tcW w:w="2551" w:type="dxa"/>
            <w:tcMar>
              <w:top w:w="0" w:type="dxa"/>
              <w:left w:w="0" w:type="dxa"/>
              <w:bottom w:w="0" w:type="dxa"/>
              <w:right w:w="113" w:type="dxa"/>
            </w:tcMar>
            <w:hideMark/>
          </w:tcPr>
          <w:p w14:paraId="06AF6CBC" w14:textId="77777777" w:rsidR="0029166F" w:rsidRPr="0029166F" w:rsidRDefault="0029166F">
            <w:pPr>
              <w:pStyle w:val="DefinitionTerm"/>
              <w:rPr>
                <w:rFonts w:cs="Times New Roman"/>
                <w:szCs w:val="22"/>
              </w:rPr>
            </w:pPr>
            <w:r w:rsidRPr="0029166F">
              <w:rPr>
                <w:rFonts w:cs="Times New Roman"/>
                <w:szCs w:val="22"/>
              </w:rPr>
              <w:lastRenderedPageBreak/>
              <w:t>Conflicts of Interest</w:t>
            </w:r>
          </w:p>
        </w:tc>
        <w:tc>
          <w:tcPr>
            <w:tcW w:w="6059" w:type="dxa"/>
            <w:hideMark/>
          </w:tcPr>
          <w:p w14:paraId="12EB2F0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General Partner and the Fund Manager shall not (and shall ensure the Fund does not) directly or indirectly knowingly undertake any conduct constituting an actual or potential conflict of interest between (i) the Fund, any Portfolio Investment or any Portfolio Company on the one hand, and (ii) any Interested Person on the other hand (including the Fund directly or indirectly entering into any investment, divestment or other business transaction with any Interested Person whether or not on arm’s length terms and conditions) without the prior written consent of the Advisory Committee. </w:t>
            </w:r>
          </w:p>
          <w:p w14:paraId="63780B5D"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Each of the General Partner and the Fund Manager must disclose all actual or material potential conflicts of interest of which it is aware to the Advisory Committee. </w:t>
            </w:r>
          </w:p>
        </w:tc>
      </w:tr>
      <w:tr w:rsidR="0029166F" w:rsidRPr="0029166F" w14:paraId="5EA73E43" w14:textId="77777777" w:rsidTr="001338AB">
        <w:tc>
          <w:tcPr>
            <w:tcW w:w="2551" w:type="dxa"/>
            <w:tcMar>
              <w:top w:w="0" w:type="dxa"/>
              <w:left w:w="0" w:type="dxa"/>
              <w:bottom w:w="0" w:type="dxa"/>
              <w:right w:w="113" w:type="dxa"/>
            </w:tcMar>
            <w:hideMark/>
          </w:tcPr>
          <w:p w14:paraId="5E45FA94" w14:textId="77777777" w:rsidR="0029166F" w:rsidRPr="0029166F" w:rsidRDefault="0029166F">
            <w:pPr>
              <w:pStyle w:val="DefinitionTerm"/>
              <w:rPr>
                <w:rFonts w:cs="Times New Roman"/>
                <w:szCs w:val="22"/>
              </w:rPr>
            </w:pPr>
            <w:r w:rsidRPr="0029166F">
              <w:rPr>
                <w:rFonts w:cs="Times New Roman"/>
                <w:szCs w:val="22"/>
              </w:rPr>
              <w:t>Organisational Expenses</w:t>
            </w:r>
          </w:p>
        </w:tc>
        <w:tc>
          <w:tcPr>
            <w:tcW w:w="6059" w:type="dxa"/>
            <w:hideMark/>
          </w:tcPr>
          <w:p w14:paraId="3DAADB2E"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shall pay or reimburse the General Partner and its Affiliates for their pro rata share of all fees and expenses reasonably and properly incurred by any of them in connection with the formation of the Fund, including travel, meals and lodging (but not including entertainment expenses or the costs of private air travel) related thereto and the costs of compliance with the “</w:t>
            </w:r>
            <w:r w:rsidRPr="0029166F">
              <w:rPr>
                <w:rFonts w:cs="Times New Roman"/>
                <w:i/>
                <w:iCs/>
                <w:szCs w:val="22"/>
              </w:rPr>
              <w:t>most favoured nation</w:t>
            </w:r>
            <w:r w:rsidRPr="0029166F">
              <w:rPr>
                <w:rFonts w:cs="Times New Roman"/>
                <w:szCs w:val="22"/>
              </w:rPr>
              <w:t>” process, and excluding the fees and expenses of any placement agent, up to the lower of [•]% of aggregate Commitments and [•].</w:t>
            </w:r>
          </w:p>
        </w:tc>
      </w:tr>
      <w:tr w:rsidR="0029166F" w:rsidRPr="0029166F" w14:paraId="7309A5E6" w14:textId="77777777" w:rsidTr="001338AB">
        <w:tc>
          <w:tcPr>
            <w:tcW w:w="2551" w:type="dxa"/>
            <w:tcMar>
              <w:top w:w="0" w:type="dxa"/>
              <w:left w:w="0" w:type="dxa"/>
              <w:bottom w:w="0" w:type="dxa"/>
              <w:right w:w="113" w:type="dxa"/>
            </w:tcMar>
            <w:hideMark/>
          </w:tcPr>
          <w:p w14:paraId="510C8647" w14:textId="77777777" w:rsidR="0029166F" w:rsidRPr="0029166F" w:rsidRDefault="0029166F">
            <w:pPr>
              <w:pStyle w:val="DefinitionTerm"/>
              <w:rPr>
                <w:rFonts w:cs="Times New Roman"/>
                <w:szCs w:val="22"/>
              </w:rPr>
            </w:pPr>
            <w:r w:rsidRPr="0029166F">
              <w:rPr>
                <w:rFonts w:cs="Times New Roman"/>
                <w:szCs w:val="22"/>
              </w:rPr>
              <w:t>Fund Expenses</w:t>
            </w:r>
          </w:p>
        </w:tc>
        <w:tc>
          <w:tcPr>
            <w:tcW w:w="6059" w:type="dxa"/>
            <w:hideMark/>
          </w:tcPr>
          <w:p w14:paraId="688827E2"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Fund shall pay all of the Fund’s pro rata share of the reasonable and properly incurred costs and expenses of the Fund (other than the General Partner Expenses) in each case to the extent not reimbursed by a Portfolio Company as follows:</w:t>
            </w:r>
          </w:p>
          <w:p w14:paraId="4A6EFDFD"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liquidation expenses of the </w:t>
            </w:r>
            <w:proofErr w:type="gramStart"/>
            <w:r w:rsidRPr="0029166F">
              <w:rPr>
                <w:rFonts w:cs="Times New Roman"/>
                <w:szCs w:val="22"/>
              </w:rPr>
              <w:t>Fund;</w:t>
            </w:r>
            <w:proofErr w:type="gramEnd"/>
          </w:p>
          <w:p w14:paraId="1F12BA8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sales, withholding, or other taxes, fees or similar government charges which may be assessed against the </w:t>
            </w:r>
            <w:proofErr w:type="gramStart"/>
            <w:r w:rsidRPr="0029166F">
              <w:rPr>
                <w:rFonts w:cs="Times New Roman"/>
                <w:szCs w:val="22"/>
              </w:rPr>
              <w:t>Fund;</w:t>
            </w:r>
            <w:proofErr w:type="gramEnd"/>
          </w:p>
          <w:p w14:paraId="2C8AFBA1"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 commissions, brokerage fees or similar charges incurred in connection with the purchase or sale of </w:t>
            </w:r>
            <w:proofErr w:type="gramStart"/>
            <w:r w:rsidRPr="0029166F">
              <w:rPr>
                <w:rFonts w:cs="Times New Roman"/>
                <w:szCs w:val="22"/>
              </w:rPr>
              <w:t>securities;</w:t>
            </w:r>
            <w:proofErr w:type="gramEnd"/>
          </w:p>
          <w:p w14:paraId="6AE40B81"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lastRenderedPageBreak/>
              <w:t xml:space="preserve">costs and expenses of meeting with investors and of the Advisory </w:t>
            </w:r>
            <w:proofErr w:type="gramStart"/>
            <w:r w:rsidRPr="0029166F">
              <w:rPr>
                <w:rFonts w:cs="Times New Roman"/>
                <w:szCs w:val="22"/>
              </w:rPr>
              <w:t>Committee;</w:t>
            </w:r>
            <w:proofErr w:type="gramEnd"/>
          </w:p>
          <w:p w14:paraId="499A40A9"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expenses associated with preparation of the Fund’s financial statements, tax returns and Internal Revenue Service </w:t>
            </w:r>
            <w:proofErr w:type="gramStart"/>
            <w:r w:rsidRPr="0029166F">
              <w:rPr>
                <w:rFonts w:cs="Times New Roman"/>
                <w:szCs w:val="22"/>
              </w:rPr>
              <w:t>Forms;</w:t>
            </w:r>
            <w:proofErr w:type="gramEnd"/>
          </w:p>
          <w:p w14:paraId="3DAF6358"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all fees, costs and expenses (including attorneys’ fees) relating to litigation and threatened litigation, investigation or other proceeding involving the Fund or any Portfolio Investment, including indemnification </w:t>
            </w:r>
            <w:proofErr w:type="gramStart"/>
            <w:r w:rsidRPr="0029166F">
              <w:rPr>
                <w:rFonts w:cs="Times New Roman"/>
                <w:szCs w:val="22"/>
              </w:rPr>
              <w:t>expenses;</w:t>
            </w:r>
            <w:proofErr w:type="gramEnd"/>
            <w:r w:rsidRPr="0029166F">
              <w:rPr>
                <w:rFonts w:cs="Times New Roman"/>
                <w:szCs w:val="22"/>
              </w:rPr>
              <w:t xml:space="preserve"> </w:t>
            </w:r>
          </w:p>
          <w:p w14:paraId="0C82F98B"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interest expense for credit </w:t>
            </w:r>
            <w:proofErr w:type="gramStart"/>
            <w:r w:rsidRPr="0029166F">
              <w:rPr>
                <w:rFonts w:cs="Times New Roman"/>
                <w:szCs w:val="22"/>
              </w:rPr>
              <w:t>facilities;</w:t>
            </w:r>
            <w:proofErr w:type="gramEnd"/>
          </w:p>
          <w:p w14:paraId="17AC036B"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fees, cost and expenses incurred in connection with the investigation, diligence, acquisition, holding, monitoring of Portfolio Investments, including broken deal expenses to the extent not borne by the co-</w:t>
            </w:r>
            <w:proofErr w:type="gramStart"/>
            <w:r w:rsidRPr="0029166F">
              <w:rPr>
                <w:rFonts w:cs="Times New Roman"/>
                <w:szCs w:val="22"/>
              </w:rPr>
              <w:t>investors;</w:t>
            </w:r>
            <w:proofErr w:type="gramEnd"/>
          </w:p>
          <w:p w14:paraId="3D0BE302"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the Management Fee; and</w:t>
            </w:r>
          </w:p>
          <w:p w14:paraId="0C1093FA" w14:textId="1FA1DBB5" w:rsidR="0029166F" w:rsidRPr="0029166F" w:rsidRDefault="00136A54" w:rsidP="0029166F">
            <w:pPr>
              <w:pStyle w:val="Definition"/>
              <w:numPr>
                <w:ilvl w:val="0"/>
                <w:numId w:val="43"/>
              </w:numPr>
              <w:rPr>
                <w:rFonts w:cs="Times New Roman"/>
                <w:szCs w:val="22"/>
              </w:rPr>
            </w:pPr>
            <w:r>
              <w:rPr>
                <w:rFonts w:cs="Times New Roman"/>
                <w:szCs w:val="22"/>
              </w:rPr>
              <w:t xml:space="preserve">(10) </w:t>
            </w:r>
            <w:r w:rsidR="0029166F" w:rsidRPr="0029166F">
              <w:rPr>
                <w:rFonts w:cs="Times New Roman"/>
                <w:szCs w:val="22"/>
              </w:rPr>
              <w:t>Organizational Expenses up to the cap.</w:t>
            </w:r>
          </w:p>
        </w:tc>
      </w:tr>
      <w:tr w:rsidR="0029166F" w:rsidRPr="0029166F" w14:paraId="6FA8AE6B" w14:textId="77777777" w:rsidTr="001338AB">
        <w:tc>
          <w:tcPr>
            <w:tcW w:w="2551" w:type="dxa"/>
            <w:tcMar>
              <w:top w:w="0" w:type="dxa"/>
              <w:left w:w="0" w:type="dxa"/>
              <w:bottom w:w="0" w:type="dxa"/>
              <w:right w:w="113" w:type="dxa"/>
            </w:tcMar>
            <w:hideMark/>
          </w:tcPr>
          <w:p w14:paraId="542E5EB7" w14:textId="77777777" w:rsidR="0029166F" w:rsidRPr="0029166F" w:rsidRDefault="0029166F">
            <w:pPr>
              <w:pStyle w:val="DefinitionTerm"/>
              <w:rPr>
                <w:rFonts w:cs="Times New Roman"/>
                <w:szCs w:val="22"/>
              </w:rPr>
            </w:pPr>
            <w:r w:rsidRPr="0029166F">
              <w:rPr>
                <w:rFonts w:cs="Times New Roman"/>
                <w:szCs w:val="22"/>
              </w:rPr>
              <w:lastRenderedPageBreak/>
              <w:t>General Partner Expenses</w:t>
            </w:r>
          </w:p>
        </w:tc>
        <w:tc>
          <w:tcPr>
            <w:tcW w:w="6059" w:type="dxa"/>
            <w:hideMark/>
          </w:tcPr>
          <w:p w14:paraId="11F47D8E"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General Partner agrees to assume and pay, or to cause one or more of its Affiliates to assume and pay, all normal operating expenses attributable to the Fund’s investment activities, including, without limitation:</w:t>
            </w:r>
          </w:p>
          <w:p w14:paraId="6B8179B7"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all routine, recurring expenses incident to the activities of the General Partner or the Fund Manager on behalf of the </w:t>
            </w:r>
            <w:proofErr w:type="gramStart"/>
            <w:r w:rsidRPr="0029166F">
              <w:rPr>
                <w:rFonts w:cs="Times New Roman"/>
                <w:szCs w:val="22"/>
              </w:rPr>
              <w:t>Fund;</w:t>
            </w:r>
            <w:proofErr w:type="gramEnd"/>
          </w:p>
          <w:p w14:paraId="6127461C"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compensation and benefits of the officers and employees of the General Partner, the Fund Manager and their respective </w:t>
            </w:r>
            <w:proofErr w:type="gramStart"/>
            <w:r w:rsidRPr="0029166F">
              <w:rPr>
                <w:rFonts w:cs="Times New Roman"/>
                <w:szCs w:val="22"/>
              </w:rPr>
              <w:t>Affiliates;</w:t>
            </w:r>
            <w:proofErr w:type="gramEnd"/>
          </w:p>
          <w:p w14:paraId="3AB977E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clerical, legal, accounting and support services performed by employees of the General Partner, the Fund Manager and or their </w:t>
            </w:r>
            <w:proofErr w:type="gramStart"/>
            <w:r w:rsidRPr="0029166F">
              <w:rPr>
                <w:rFonts w:cs="Times New Roman"/>
                <w:szCs w:val="22"/>
              </w:rPr>
              <w:t>Affiliates;</w:t>
            </w:r>
            <w:proofErr w:type="gramEnd"/>
          </w:p>
          <w:p w14:paraId="783A1A61"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and all expenses incurred in maintaining the General Partner’s or the Fund Manager’s registration as an investment </w:t>
            </w:r>
            <w:proofErr w:type="gramStart"/>
            <w:r w:rsidRPr="0029166F">
              <w:rPr>
                <w:rFonts w:cs="Times New Roman"/>
                <w:szCs w:val="22"/>
              </w:rPr>
              <w:t>adviser;</w:t>
            </w:r>
            <w:proofErr w:type="gramEnd"/>
          </w:p>
          <w:p w14:paraId="6812FB4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fees and expenses of the Fund’s and General Partner’s registered agent and for maintaining the Fund’s and General Partner’s registered office</w:t>
            </w:r>
            <w:proofErr w:type="gramStart"/>
            <w:r w:rsidRPr="0029166F">
              <w:rPr>
                <w:rFonts w:cs="Times New Roman"/>
                <w:szCs w:val="22"/>
              </w:rPr>
              <w:t>’;</w:t>
            </w:r>
            <w:proofErr w:type="gramEnd"/>
          </w:p>
          <w:p w14:paraId="3B3F300F"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costs and expenses of entertainment, including speaker fees, incurred in connection with conferences or </w:t>
            </w:r>
            <w:proofErr w:type="gramStart"/>
            <w:r w:rsidRPr="0029166F">
              <w:rPr>
                <w:rFonts w:cs="Times New Roman"/>
                <w:szCs w:val="22"/>
              </w:rPr>
              <w:t>meetings;</w:t>
            </w:r>
            <w:proofErr w:type="gramEnd"/>
          </w:p>
          <w:p w14:paraId="022371B1"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office space, furniture, computers, telephones, facilities, utilities, and communications; and</w:t>
            </w:r>
          </w:p>
          <w:p w14:paraId="24CD364B"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lastRenderedPageBreak/>
              <w:t xml:space="preserve">(h)          all costs of remedying an Exculpation Exclusion </w:t>
            </w:r>
            <w:proofErr w:type="gramStart"/>
            <w:r w:rsidRPr="0029166F">
              <w:rPr>
                <w:rFonts w:cs="Times New Roman"/>
                <w:szCs w:val="22"/>
              </w:rPr>
              <w:t>Event,   </w:t>
            </w:r>
            <w:proofErr w:type="gramEnd"/>
            <w:r w:rsidRPr="0029166F">
              <w:rPr>
                <w:rFonts w:cs="Times New Roman"/>
                <w:szCs w:val="22"/>
              </w:rPr>
              <w:t>            Indemnification Exclusion Event or Removal Conduct and       any taxes or other expenses incurred by the Fund or the    General Partner or any of its Affiliates in respect of Carried       Interest.</w:t>
            </w:r>
          </w:p>
        </w:tc>
      </w:tr>
      <w:tr w:rsidR="0029166F" w:rsidRPr="0029166F" w14:paraId="33FD0F6B" w14:textId="77777777" w:rsidTr="001338AB">
        <w:tc>
          <w:tcPr>
            <w:tcW w:w="2551" w:type="dxa"/>
            <w:tcMar>
              <w:top w:w="0" w:type="dxa"/>
              <w:left w:w="0" w:type="dxa"/>
              <w:bottom w:w="0" w:type="dxa"/>
              <w:right w:w="113" w:type="dxa"/>
            </w:tcMar>
            <w:hideMark/>
          </w:tcPr>
          <w:p w14:paraId="3538212E" w14:textId="77777777" w:rsidR="0029166F" w:rsidRPr="0029166F" w:rsidRDefault="0029166F">
            <w:pPr>
              <w:pStyle w:val="DefinitionTerm"/>
              <w:rPr>
                <w:rFonts w:cs="Times New Roman"/>
                <w:szCs w:val="22"/>
              </w:rPr>
            </w:pPr>
            <w:r w:rsidRPr="0029166F">
              <w:rPr>
                <w:rFonts w:cs="Times New Roman"/>
                <w:szCs w:val="22"/>
              </w:rPr>
              <w:lastRenderedPageBreak/>
              <w:t>Limited Partner Transfers</w:t>
            </w:r>
          </w:p>
        </w:tc>
        <w:tc>
          <w:tcPr>
            <w:tcW w:w="6059" w:type="dxa"/>
            <w:hideMark/>
          </w:tcPr>
          <w:p w14:paraId="455DA12D"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Limited Partners wishing to transfer their interest in the Fund will require the prior written consent of the General Partner which shall not to be unreasonably withheld where the transfer is to an Affiliate of the transferor; or certain conditions as specified in the Partnership Agreement are met, including an undertaking to pay all of the Fund’s and General Partner’s expenses relating to the transfer, and the transfer not causing the Fund to become subject to any laws, regulations or taxation to which the Fund, the General Partner or such Limited Partner is not subject but for such Transfer. </w:t>
            </w:r>
          </w:p>
        </w:tc>
      </w:tr>
      <w:tr w:rsidR="0029166F" w:rsidRPr="0029166F" w14:paraId="4B4805ED" w14:textId="77777777" w:rsidTr="001338AB">
        <w:tc>
          <w:tcPr>
            <w:tcW w:w="2551" w:type="dxa"/>
            <w:tcMar>
              <w:top w:w="0" w:type="dxa"/>
              <w:left w:w="0" w:type="dxa"/>
              <w:bottom w:w="0" w:type="dxa"/>
              <w:right w:w="113" w:type="dxa"/>
            </w:tcMar>
            <w:hideMark/>
          </w:tcPr>
          <w:p w14:paraId="0E454E12" w14:textId="77777777" w:rsidR="0029166F" w:rsidRPr="0029166F" w:rsidRDefault="0029166F">
            <w:pPr>
              <w:pStyle w:val="DefinitionTerm"/>
              <w:rPr>
                <w:rFonts w:cs="Times New Roman"/>
                <w:szCs w:val="22"/>
              </w:rPr>
            </w:pPr>
            <w:r w:rsidRPr="0029166F">
              <w:rPr>
                <w:rFonts w:cs="Times New Roman"/>
                <w:szCs w:val="22"/>
              </w:rPr>
              <w:t>General Partner Transfer</w:t>
            </w:r>
          </w:p>
        </w:tc>
        <w:tc>
          <w:tcPr>
            <w:tcW w:w="6059" w:type="dxa"/>
            <w:hideMark/>
          </w:tcPr>
          <w:p w14:paraId="13D0C5FC"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General Partner may not transfer any of its interest in the </w:t>
            </w:r>
            <w:proofErr w:type="gramStart"/>
            <w:r w:rsidRPr="0029166F">
              <w:rPr>
                <w:rFonts w:cs="Times New Roman"/>
                <w:szCs w:val="22"/>
              </w:rPr>
              <w:t>Fund  without</w:t>
            </w:r>
            <w:proofErr w:type="gramEnd"/>
            <w:r w:rsidRPr="0029166F">
              <w:rPr>
                <w:rFonts w:cs="Times New Roman"/>
                <w:szCs w:val="22"/>
              </w:rPr>
              <w:t xml:space="preserve"> the prior written consent of 85% in Interest.</w:t>
            </w:r>
          </w:p>
        </w:tc>
      </w:tr>
      <w:tr w:rsidR="0029166F" w:rsidRPr="0029166F" w14:paraId="0939ACA9" w14:textId="77777777" w:rsidTr="001338AB">
        <w:tc>
          <w:tcPr>
            <w:tcW w:w="2551" w:type="dxa"/>
            <w:tcMar>
              <w:top w:w="0" w:type="dxa"/>
              <w:left w:w="0" w:type="dxa"/>
              <w:bottom w:w="0" w:type="dxa"/>
              <w:right w:w="113" w:type="dxa"/>
            </w:tcMar>
            <w:hideMark/>
          </w:tcPr>
          <w:p w14:paraId="2518237A" w14:textId="77777777" w:rsidR="0029166F" w:rsidRPr="0029166F" w:rsidRDefault="0029166F">
            <w:pPr>
              <w:pStyle w:val="DefinitionTerm"/>
              <w:rPr>
                <w:rFonts w:cs="Times New Roman"/>
                <w:szCs w:val="22"/>
              </w:rPr>
            </w:pPr>
            <w:r w:rsidRPr="0029166F">
              <w:rPr>
                <w:rFonts w:cs="Times New Roman"/>
                <w:szCs w:val="22"/>
              </w:rPr>
              <w:t>Excused Limited Partners</w:t>
            </w:r>
          </w:p>
        </w:tc>
        <w:tc>
          <w:tcPr>
            <w:tcW w:w="6059" w:type="dxa"/>
            <w:hideMark/>
          </w:tcPr>
          <w:p w14:paraId="2A15B2A6"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A Limited Partner may be excused from its obligation to make Capital Contributions or fund any amount from Distributable Proceeds in respect of a Portfolio Investment if: </w:t>
            </w:r>
          </w:p>
          <w:p w14:paraId="1D734E0B"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the Limited Partner delivers to the General Partner a written notice within 5 Business Days of the relevant drawdown notice stating that the it is entitled to be excused based on its reasonable determination that the making of all or a portion of the relevant investment is reasonably likely to have a material adverse effect on such Limited Partner;</w:t>
            </w:r>
          </w:p>
          <w:p w14:paraId="6B85B743"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General Partner reasonably determines that (i) such Limited Partner’s making a Capital Contribution with respect to all or a portion of the relevant Investment is reasonably likely to have a material adverse effect, or (ii) the participation of such Limited Partner in all or a portion of the relevant Investment would (A) prevent the Fund from being able to consummate such Investment, (B) result in a material increase in the risk or difficulty to the Fund of consummating such Investment, (C) impose any material filing, tax, regulatory or other similar burden to which the Fund, a Portfolio Company or any Partner or its Affiliate would not otherwise be subject or (D) would otherwise cause the Fund to incur a material extraordinary expense. </w:t>
            </w:r>
          </w:p>
          <w:p w14:paraId="03D4792F"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If an Limited Partner does not participate in a particular Portfolio Investment, the General Partner may elect to cause the Fund to make the Portfolio Investment and may issue a revised drawdown notice to the other Limited Partners in order to increase the Capital Contributions with respect to such Portfolio Investment from such other Limited Partners in proportion to their Remaining Commitments to the extent necessary to fund the excused amount. </w:t>
            </w:r>
            <w:r w:rsidRPr="0029166F">
              <w:rPr>
                <w:rFonts w:cs="Times New Roman"/>
                <w:szCs w:val="22"/>
              </w:rPr>
              <w:lastRenderedPageBreak/>
              <w:t xml:space="preserve">The remaining Limited Partners will not be required to contribute an additional amount that exceeds the </w:t>
            </w:r>
            <w:r w:rsidRPr="0029166F">
              <w:rPr>
                <w:rFonts w:cs="Times New Roman"/>
                <w:szCs w:val="22"/>
                <w:u w:val="single"/>
              </w:rPr>
              <w:t>lesser</w:t>
            </w:r>
            <w:r w:rsidRPr="0029166F">
              <w:rPr>
                <w:rFonts w:cs="Times New Roman"/>
                <w:szCs w:val="22"/>
              </w:rPr>
              <w:t xml:space="preserve"> of that Limited Partner’s Remaining Commitment and [50]% of the total Capital Contributions that such Limited Partner was originally required to make. </w:t>
            </w:r>
          </w:p>
        </w:tc>
      </w:tr>
      <w:tr w:rsidR="0029166F" w:rsidRPr="0029166F" w14:paraId="19B8AF27" w14:textId="77777777" w:rsidTr="001338AB">
        <w:tc>
          <w:tcPr>
            <w:tcW w:w="2551" w:type="dxa"/>
            <w:tcMar>
              <w:top w:w="0" w:type="dxa"/>
              <w:left w:w="0" w:type="dxa"/>
              <w:bottom w:w="0" w:type="dxa"/>
              <w:right w:w="113" w:type="dxa"/>
            </w:tcMar>
            <w:hideMark/>
          </w:tcPr>
          <w:p w14:paraId="04A185CC" w14:textId="77777777" w:rsidR="0029166F" w:rsidRPr="0029166F" w:rsidRDefault="0029166F">
            <w:pPr>
              <w:pStyle w:val="DefinitionTerm"/>
              <w:rPr>
                <w:rFonts w:cs="Times New Roman"/>
                <w:szCs w:val="22"/>
              </w:rPr>
            </w:pPr>
            <w:r w:rsidRPr="0029166F">
              <w:rPr>
                <w:rFonts w:cs="Times New Roman"/>
                <w:szCs w:val="22"/>
              </w:rPr>
              <w:lastRenderedPageBreak/>
              <w:t>Defaulting Partners</w:t>
            </w:r>
          </w:p>
        </w:tc>
        <w:tc>
          <w:tcPr>
            <w:tcW w:w="6059" w:type="dxa"/>
            <w:hideMark/>
          </w:tcPr>
          <w:p w14:paraId="439691A4"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If any Partner fails to make all or any portion of any Capital Contribution or any other amount required to be funded by such Partner, the General Partner will notify them in writing thereof and if the default is not remedied within [5] business days of receipt of such notice, the Partner will be designated a Defaulting Partner.  All Limited Partners will be notified of any default within [30 days] of such Partner becoming a Defaulting Partner. </w:t>
            </w:r>
            <w:r w:rsidRPr="0029166F">
              <w:rPr>
                <w:rFonts w:cs="Times New Roman"/>
                <w:i/>
                <w:iCs/>
                <w:szCs w:val="22"/>
              </w:rPr>
              <w:t> </w:t>
            </w:r>
          </w:p>
          <w:p w14:paraId="025E12B4"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Any amounts that are not duly paid on the relevant due date shall accrue interest at a rate of [</w:t>
            </w:r>
            <w:proofErr w:type="gramStart"/>
            <w:r w:rsidRPr="0029166F">
              <w:rPr>
                <w:rFonts w:cs="Times New Roman"/>
                <w:szCs w:val="22"/>
              </w:rPr>
              <w:t>10]%</w:t>
            </w:r>
            <w:proofErr w:type="gramEnd"/>
            <w:r w:rsidRPr="0029166F">
              <w:rPr>
                <w:rFonts w:cs="Times New Roman"/>
                <w:szCs w:val="22"/>
              </w:rPr>
              <w:t xml:space="preserve"> per annum from the Due Date until the date the Defaulting Limited Partner makes the Capital Contribution.</w:t>
            </w:r>
          </w:p>
          <w:p w14:paraId="6E0039DC" w14:textId="77777777" w:rsidR="0029166F" w:rsidRPr="0029166F" w:rsidRDefault="0029166F">
            <w:pPr>
              <w:pStyle w:val="Definition1"/>
              <w:numPr>
                <w:ilvl w:val="0"/>
                <w:numId w:val="0"/>
              </w:numPr>
              <w:tabs>
                <w:tab w:val="left" w:pos="720"/>
              </w:tabs>
              <w:rPr>
                <w:rFonts w:cs="Times New Roman"/>
                <w:color w:val="000000"/>
                <w:szCs w:val="22"/>
                <w:lang w:eastAsia="en-GB"/>
              </w:rPr>
            </w:pPr>
            <w:r w:rsidRPr="0029166F">
              <w:rPr>
                <w:rFonts w:cs="Times New Roman"/>
                <w:szCs w:val="22"/>
              </w:rPr>
              <w:t>The General Partner in its sole discretion pursue and enforce any and all rights and remedies the Fund, the General Partner or the Fund Manager may have against such Defaulting Partner at law, in equity or pursuant to the Partnership Agreement, including forfeiting up to 100% of its Interest in the Fund without payment or other consideration.</w:t>
            </w:r>
          </w:p>
        </w:tc>
      </w:tr>
      <w:tr w:rsidR="0029166F" w:rsidRPr="0029166F" w14:paraId="435EB3BA" w14:textId="77777777" w:rsidTr="001338AB">
        <w:tc>
          <w:tcPr>
            <w:tcW w:w="2551" w:type="dxa"/>
            <w:tcMar>
              <w:top w:w="0" w:type="dxa"/>
              <w:left w:w="0" w:type="dxa"/>
              <w:bottom w:w="0" w:type="dxa"/>
              <w:right w:w="113" w:type="dxa"/>
            </w:tcMar>
            <w:hideMark/>
          </w:tcPr>
          <w:p w14:paraId="5D2429E2" w14:textId="77777777" w:rsidR="0029166F" w:rsidRPr="0029166F" w:rsidRDefault="0029166F">
            <w:pPr>
              <w:pStyle w:val="DefinitionTerm"/>
              <w:rPr>
                <w:rFonts w:cs="Times New Roman"/>
                <w:szCs w:val="22"/>
              </w:rPr>
            </w:pPr>
            <w:r w:rsidRPr="0029166F">
              <w:rPr>
                <w:rFonts w:cs="Times New Roman"/>
                <w:szCs w:val="22"/>
              </w:rPr>
              <w:t>Advisory Committee</w:t>
            </w:r>
          </w:p>
        </w:tc>
        <w:tc>
          <w:tcPr>
            <w:tcW w:w="6059" w:type="dxa"/>
            <w:hideMark/>
          </w:tcPr>
          <w:p w14:paraId="4F679E37" w14:textId="47646E57" w:rsidR="0029166F" w:rsidRPr="0029166F" w:rsidRDefault="0029166F">
            <w:pPr>
              <w:spacing w:before="100" w:beforeAutospacing="1" w:after="100" w:afterAutospacing="1"/>
              <w:rPr>
                <w:rFonts w:cs="Times New Roman"/>
                <w:color w:val="000000"/>
                <w:szCs w:val="22"/>
                <w:lang w:eastAsia="en-GB"/>
              </w:rPr>
            </w:pPr>
            <w:r w:rsidRPr="0029166F">
              <w:rPr>
                <w:rFonts w:cs="Times New Roman"/>
                <w:color w:val="000000"/>
                <w:szCs w:val="22"/>
                <w:lang w:eastAsia="en-GB"/>
              </w:rPr>
              <w:t xml:space="preserve">The General Partner will establish an advisory committee  of the Fund no later than </w:t>
            </w:r>
            <w:r w:rsidR="00136A54">
              <w:rPr>
                <w:rFonts w:cs="Times New Roman"/>
                <w:color w:val="000000"/>
                <w:szCs w:val="22"/>
                <w:lang w:eastAsia="en-GB"/>
              </w:rPr>
              <w:t xml:space="preserve">by </w:t>
            </w:r>
            <w:r w:rsidRPr="0029166F">
              <w:rPr>
                <w:rFonts w:cs="Times New Roman"/>
                <w:color w:val="000000"/>
                <w:szCs w:val="22"/>
                <w:lang w:eastAsia="en-GB"/>
              </w:rPr>
              <w:t>the Final Closing Date comprising of between  [</w:t>
            </w:r>
            <w:r w:rsidR="008828C2">
              <w:rPr>
                <w:rFonts w:cs="Times New Roman"/>
                <w:color w:val="000000"/>
                <w:szCs w:val="22"/>
                <w:lang w:eastAsia="en-GB"/>
              </w:rPr>
              <w:t>three</w:t>
            </w:r>
            <w:r w:rsidRPr="0029166F">
              <w:rPr>
                <w:rFonts w:cs="Times New Roman"/>
                <w:color w:val="000000"/>
                <w:szCs w:val="22"/>
                <w:lang w:eastAsia="en-GB"/>
              </w:rPr>
              <w:t>] and [</w:t>
            </w:r>
            <w:r w:rsidR="008828C2">
              <w:rPr>
                <w:rFonts w:cs="Times New Roman"/>
                <w:color w:val="000000"/>
                <w:szCs w:val="22"/>
                <w:lang w:eastAsia="en-GB"/>
              </w:rPr>
              <w:t>seven</w:t>
            </w:r>
            <w:r w:rsidRPr="0029166F">
              <w:rPr>
                <w:rFonts w:cs="Times New Roman"/>
                <w:color w:val="000000"/>
                <w:szCs w:val="22"/>
                <w:lang w:eastAsia="en-GB"/>
              </w:rPr>
              <w:t>] members, who shall be representatives of Limited Partners (other than the</w:t>
            </w:r>
            <w:r w:rsidRPr="0029166F">
              <w:rPr>
                <w:rFonts w:cs="Times New Roman"/>
                <w:szCs w:val="22"/>
              </w:rPr>
              <w:t xml:space="preserve"> Fund Manager, Key Persons, and their respective Affiliates</w:t>
            </w:r>
            <w:r w:rsidRPr="0029166F">
              <w:rPr>
                <w:rFonts w:cs="Times New Roman"/>
                <w:color w:val="000000"/>
                <w:szCs w:val="22"/>
                <w:lang w:eastAsia="en-GB"/>
              </w:rPr>
              <w:t xml:space="preserve">) and appointed by the  Fund Manager. The Advisory Committee will be invited by the General Partner to meet at least once a year and may be called to meet at any time by any Limited Partner who has a representative on member on the Advisory Committee.  </w:t>
            </w:r>
          </w:p>
          <w:p w14:paraId="552D7906" w14:textId="77777777" w:rsidR="0029166F" w:rsidRPr="0029166F" w:rsidRDefault="0029166F">
            <w:pPr>
              <w:spacing w:before="100" w:beforeAutospacing="1" w:after="100" w:afterAutospacing="1"/>
              <w:rPr>
                <w:rFonts w:cs="Times New Roman"/>
                <w:color w:val="000000"/>
                <w:szCs w:val="22"/>
                <w:lang w:eastAsia="en-GB"/>
              </w:rPr>
            </w:pPr>
            <w:r w:rsidRPr="0029166F">
              <w:rPr>
                <w:rFonts w:cs="Times New Roman"/>
                <w:color w:val="000000"/>
                <w:szCs w:val="22"/>
                <w:lang w:eastAsia="en-GB"/>
              </w:rPr>
              <w:t>Members of the Advisory Committee will cease being such members should the Limited Partner that such person represents become a Defaulting Investor or transfer its entire Commitment or otherwise withdraw from the Fund.</w:t>
            </w:r>
          </w:p>
          <w:p w14:paraId="4C88BB3D" w14:textId="617552DA" w:rsidR="0029166F" w:rsidRPr="0029166F" w:rsidRDefault="0029166F" w:rsidP="0029166F">
            <w:pPr>
              <w:pStyle w:val="Definition"/>
              <w:numPr>
                <w:ilvl w:val="0"/>
                <w:numId w:val="43"/>
              </w:numPr>
              <w:rPr>
                <w:rFonts w:cs="Times New Roman"/>
                <w:szCs w:val="22"/>
              </w:rPr>
            </w:pPr>
            <w:r w:rsidRPr="0029166F">
              <w:rPr>
                <w:rFonts w:cs="Times New Roman"/>
                <w:color w:val="000000"/>
                <w:szCs w:val="22"/>
                <w:lang w:eastAsia="en-GB"/>
              </w:rPr>
              <w:t xml:space="preserve">The Advisory Committee shall provide such advice and opinions to the General Partner as requested by the General Partner, as required under the </w:t>
            </w:r>
            <w:r w:rsidR="00136A54">
              <w:rPr>
                <w:rFonts w:cs="Times New Roman"/>
                <w:color w:val="000000"/>
                <w:szCs w:val="22"/>
                <w:lang w:eastAsia="en-GB"/>
              </w:rPr>
              <w:t>P</w:t>
            </w:r>
            <w:r w:rsidRPr="0029166F">
              <w:rPr>
                <w:rFonts w:cs="Times New Roman"/>
                <w:color w:val="000000"/>
                <w:szCs w:val="22"/>
                <w:lang w:eastAsia="en-GB"/>
              </w:rPr>
              <w:t xml:space="preserve">artnership </w:t>
            </w:r>
            <w:r w:rsidR="00136A54">
              <w:rPr>
                <w:rFonts w:cs="Times New Roman"/>
                <w:color w:val="000000"/>
                <w:szCs w:val="22"/>
                <w:lang w:eastAsia="en-GB"/>
              </w:rPr>
              <w:t>A</w:t>
            </w:r>
            <w:r w:rsidRPr="0029166F">
              <w:rPr>
                <w:rFonts w:cs="Times New Roman"/>
                <w:color w:val="000000"/>
                <w:szCs w:val="22"/>
                <w:lang w:eastAsia="en-GB"/>
              </w:rPr>
              <w:t>greement (including on conflicts of interest), or as the Advisory Committee may choose to provide.  The members of the Advisory Committee shall not take part in the management of the Fund’s business. Decisions will be made by majority vote.</w:t>
            </w:r>
          </w:p>
          <w:p w14:paraId="3483E7C1" w14:textId="77777777" w:rsidR="0029166F" w:rsidRPr="0029166F" w:rsidRDefault="0029166F" w:rsidP="0029166F">
            <w:pPr>
              <w:pStyle w:val="Definition"/>
              <w:numPr>
                <w:ilvl w:val="0"/>
                <w:numId w:val="43"/>
              </w:numPr>
              <w:rPr>
                <w:rFonts w:cs="Times New Roman"/>
                <w:szCs w:val="22"/>
              </w:rPr>
            </w:pPr>
            <w:r w:rsidRPr="0029166F">
              <w:rPr>
                <w:rFonts w:cs="Times New Roman"/>
                <w:color w:val="000000"/>
                <w:szCs w:val="22"/>
                <w:lang w:eastAsia="en-GB"/>
              </w:rPr>
              <w:t>The Advisory Committee shall be entitled to appoint professional advisors at the expense of the Fund.</w:t>
            </w:r>
          </w:p>
        </w:tc>
      </w:tr>
      <w:tr w:rsidR="0029166F" w:rsidRPr="0029166F" w14:paraId="7698A26E" w14:textId="77777777" w:rsidTr="001338AB">
        <w:tc>
          <w:tcPr>
            <w:tcW w:w="2551" w:type="dxa"/>
            <w:tcMar>
              <w:top w:w="0" w:type="dxa"/>
              <w:left w:w="0" w:type="dxa"/>
              <w:bottom w:w="0" w:type="dxa"/>
              <w:right w:w="113" w:type="dxa"/>
            </w:tcMar>
            <w:hideMark/>
          </w:tcPr>
          <w:p w14:paraId="2321AD88" w14:textId="77777777" w:rsidR="0029166F" w:rsidRPr="0029166F" w:rsidRDefault="0029166F">
            <w:pPr>
              <w:pStyle w:val="DefinitionTerm"/>
              <w:rPr>
                <w:rFonts w:cs="Times New Roman"/>
                <w:szCs w:val="22"/>
              </w:rPr>
            </w:pPr>
            <w:r w:rsidRPr="0029166F">
              <w:rPr>
                <w:rFonts w:cs="Times New Roman"/>
                <w:szCs w:val="22"/>
              </w:rPr>
              <w:lastRenderedPageBreak/>
              <w:t>Meetings of the Fund</w:t>
            </w:r>
          </w:p>
        </w:tc>
        <w:tc>
          <w:tcPr>
            <w:tcW w:w="6059" w:type="dxa"/>
          </w:tcPr>
          <w:p w14:paraId="5E0AEE68" w14:textId="77777777" w:rsidR="0029166F" w:rsidRPr="0029166F" w:rsidRDefault="0029166F">
            <w:pPr>
              <w:spacing w:before="100" w:beforeAutospacing="1" w:after="100" w:afterAutospacing="1"/>
              <w:rPr>
                <w:rFonts w:cs="Times New Roman"/>
                <w:color w:val="000000"/>
                <w:szCs w:val="22"/>
                <w:lang w:eastAsia="en-GB"/>
              </w:rPr>
            </w:pPr>
            <w:r w:rsidRPr="0029166F">
              <w:rPr>
                <w:rFonts w:cs="Times New Roman"/>
                <w:color w:val="000000"/>
                <w:szCs w:val="22"/>
                <w:lang w:eastAsia="en-GB"/>
              </w:rPr>
              <w:t>The Fund shall have a meeting of Partners at least once each year beginning in the year after the year of the Initial Closing Date. The General Partner shall call additional meetings upon receipt of request to do so approved by Investors representing at least [</w:t>
            </w:r>
            <w:proofErr w:type="gramStart"/>
            <w:r w:rsidRPr="0029166F">
              <w:rPr>
                <w:rFonts w:cs="Times New Roman"/>
                <w:color w:val="000000"/>
                <w:szCs w:val="22"/>
                <w:lang w:eastAsia="en-GB"/>
              </w:rPr>
              <w:t>20]%</w:t>
            </w:r>
            <w:proofErr w:type="gramEnd"/>
            <w:r w:rsidRPr="0029166F">
              <w:rPr>
                <w:rFonts w:cs="Times New Roman"/>
                <w:color w:val="000000"/>
                <w:szCs w:val="22"/>
                <w:lang w:eastAsia="en-GB"/>
              </w:rPr>
              <w:t xml:space="preserve"> of Commitments. </w:t>
            </w:r>
          </w:p>
          <w:p w14:paraId="05177375" w14:textId="77777777" w:rsidR="004D6356" w:rsidRDefault="0029166F" w:rsidP="001338AB">
            <w:pPr>
              <w:spacing w:before="100" w:beforeAutospacing="1" w:after="100" w:afterAutospacing="1"/>
              <w:rPr>
                <w:rFonts w:cs="Times New Roman"/>
                <w:color w:val="000000"/>
                <w:szCs w:val="22"/>
                <w:lang w:eastAsia="en-GB"/>
              </w:rPr>
            </w:pPr>
            <w:r w:rsidRPr="0029166F">
              <w:rPr>
                <w:rFonts w:cs="Times New Roman"/>
                <w:color w:val="000000"/>
                <w:szCs w:val="22"/>
                <w:lang w:eastAsia="en-GB"/>
              </w:rPr>
              <w:t>The General Partner shall give at least 60 days’ advance written notice of any meeting to the Investors, together with a copy of the agenda therefor. A copy of the minutes and any materials distributed at the meeting will be made available to all Investors within [30] days after the meeting.</w:t>
            </w:r>
          </w:p>
          <w:p w14:paraId="2794128E" w14:textId="0C787B1B" w:rsidR="004D6356" w:rsidRPr="0029166F" w:rsidRDefault="004D6356" w:rsidP="001338AB">
            <w:pPr>
              <w:spacing w:before="100" w:beforeAutospacing="1" w:after="100" w:afterAutospacing="1"/>
              <w:rPr>
                <w:rFonts w:cs="Times New Roman"/>
                <w:color w:val="000000"/>
                <w:szCs w:val="22"/>
                <w:lang w:eastAsia="en-GB"/>
              </w:rPr>
            </w:pPr>
          </w:p>
        </w:tc>
      </w:tr>
      <w:tr w:rsidR="0029166F" w:rsidRPr="0029166F" w14:paraId="7D38FD30" w14:textId="77777777" w:rsidTr="001338AB">
        <w:tc>
          <w:tcPr>
            <w:tcW w:w="2551" w:type="dxa"/>
            <w:tcMar>
              <w:top w:w="0" w:type="dxa"/>
              <w:left w:w="0" w:type="dxa"/>
              <w:bottom w:w="0" w:type="dxa"/>
              <w:right w:w="113" w:type="dxa"/>
            </w:tcMar>
            <w:hideMark/>
          </w:tcPr>
          <w:p w14:paraId="589C55CA" w14:textId="77777777" w:rsidR="0029166F" w:rsidRPr="0029166F" w:rsidRDefault="0029166F">
            <w:pPr>
              <w:pStyle w:val="DefinitionTerm"/>
              <w:rPr>
                <w:rFonts w:cs="Times New Roman"/>
                <w:szCs w:val="22"/>
              </w:rPr>
            </w:pPr>
            <w:r w:rsidRPr="0029166F">
              <w:rPr>
                <w:rFonts w:cs="Times New Roman"/>
                <w:szCs w:val="22"/>
              </w:rPr>
              <w:t>Confidentiality</w:t>
            </w:r>
          </w:p>
        </w:tc>
        <w:tc>
          <w:tcPr>
            <w:tcW w:w="6059" w:type="dxa"/>
          </w:tcPr>
          <w:p w14:paraId="0BE6B809" w14:textId="77777777" w:rsidR="0029166F" w:rsidRDefault="0029166F">
            <w:pPr>
              <w:spacing w:before="100" w:beforeAutospacing="1" w:after="100" w:afterAutospacing="1"/>
              <w:rPr>
                <w:rFonts w:cs="Times New Roman"/>
                <w:color w:val="000000"/>
                <w:szCs w:val="22"/>
                <w:lang w:eastAsia="en-GB"/>
              </w:rPr>
            </w:pPr>
            <w:r w:rsidRPr="0029166F">
              <w:rPr>
                <w:rFonts w:cs="Times New Roman"/>
                <w:color w:val="000000"/>
                <w:szCs w:val="22"/>
                <w:lang w:eastAsia="en-GB"/>
              </w:rPr>
              <w:t>Investors will be subject to obligations of confidentiality in relation to the affairs of the Fund and its investments however they can disclose any such information to any other Investor or representative thereof; as may be required by any law, order, or regulations; in connection with an audit or examination by any governmental or regulatory authority; and to its employees and professional advisers.</w:t>
            </w:r>
          </w:p>
          <w:p w14:paraId="482CE423" w14:textId="7DADB431" w:rsidR="004D6356" w:rsidRPr="0029166F" w:rsidRDefault="004D6356">
            <w:pPr>
              <w:spacing w:before="100" w:beforeAutospacing="1" w:after="100" w:afterAutospacing="1"/>
              <w:rPr>
                <w:rFonts w:cs="Times New Roman"/>
                <w:color w:val="000000"/>
                <w:szCs w:val="22"/>
                <w:lang w:eastAsia="en-GB"/>
              </w:rPr>
            </w:pPr>
          </w:p>
        </w:tc>
      </w:tr>
      <w:tr w:rsidR="0029166F" w:rsidRPr="0029166F" w14:paraId="1217AD76" w14:textId="77777777" w:rsidTr="001338AB">
        <w:tc>
          <w:tcPr>
            <w:tcW w:w="2551" w:type="dxa"/>
            <w:tcMar>
              <w:top w:w="0" w:type="dxa"/>
              <w:left w:w="0" w:type="dxa"/>
              <w:bottom w:w="0" w:type="dxa"/>
              <w:right w:w="113" w:type="dxa"/>
            </w:tcMar>
            <w:hideMark/>
          </w:tcPr>
          <w:p w14:paraId="0E560404" w14:textId="77777777" w:rsidR="0029166F" w:rsidRPr="0029166F" w:rsidRDefault="0029166F">
            <w:pPr>
              <w:pStyle w:val="DefinitionTerm"/>
              <w:rPr>
                <w:rFonts w:cs="Times New Roman"/>
                <w:szCs w:val="22"/>
              </w:rPr>
            </w:pPr>
            <w:r w:rsidRPr="0029166F">
              <w:rPr>
                <w:rFonts w:cs="Times New Roman"/>
                <w:szCs w:val="22"/>
              </w:rPr>
              <w:t>Indemnification</w:t>
            </w:r>
          </w:p>
        </w:tc>
        <w:tc>
          <w:tcPr>
            <w:tcW w:w="6059" w:type="dxa"/>
            <w:hideMark/>
          </w:tcPr>
          <w:p w14:paraId="14E4BE62"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General Partner, the Fund Manager, their respective Affiliates, partners, members, employees and directors and officers will be indemnified out of the Fund’s assets against any claims made by third parties and incurred by reason of their activities on behalf of the Fund except in respect of matters resulting from their fraud, bad faith, or wilful misconduct, gross negligence or reckless disregard, a breach of any terms of the Partnership Agreement, a violation of any laws or its bankruptcy or insolvency. </w:t>
            </w:r>
          </w:p>
          <w:p w14:paraId="26688088"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Any Advisory Committee member will be similarly indemnified other than with respect of actions or inactions found by a court to be based upon the bad faith of such member.</w:t>
            </w:r>
          </w:p>
        </w:tc>
      </w:tr>
      <w:tr w:rsidR="0029166F" w:rsidRPr="0029166F" w14:paraId="5EEE97F8" w14:textId="77777777" w:rsidTr="001338AB">
        <w:tc>
          <w:tcPr>
            <w:tcW w:w="2551" w:type="dxa"/>
            <w:tcMar>
              <w:top w:w="0" w:type="dxa"/>
              <w:left w:w="0" w:type="dxa"/>
              <w:bottom w:w="0" w:type="dxa"/>
              <w:right w:w="113" w:type="dxa"/>
            </w:tcMar>
            <w:hideMark/>
          </w:tcPr>
          <w:p w14:paraId="3166495B" w14:textId="77777777" w:rsidR="0029166F" w:rsidRPr="0029166F" w:rsidRDefault="0029166F">
            <w:pPr>
              <w:pStyle w:val="DefinitionTerm"/>
              <w:rPr>
                <w:rFonts w:cs="Times New Roman"/>
                <w:szCs w:val="22"/>
              </w:rPr>
            </w:pPr>
            <w:r w:rsidRPr="0029166F">
              <w:rPr>
                <w:rFonts w:cs="Times New Roman"/>
                <w:szCs w:val="22"/>
              </w:rPr>
              <w:t>Reporting</w:t>
            </w:r>
          </w:p>
        </w:tc>
        <w:tc>
          <w:tcPr>
            <w:tcW w:w="6059" w:type="dxa"/>
            <w:hideMark/>
          </w:tcPr>
          <w:p w14:paraId="16C8E66C" w14:textId="77777777" w:rsidR="00136A54" w:rsidRDefault="00136A54" w:rsidP="0029166F">
            <w:pPr>
              <w:pStyle w:val="Definition"/>
              <w:numPr>
                <w:ilvl w:val="0"/>
                <w:numId w:val="43"/>
              </w:numPr>
              <w:rPr>
                <w:rFonts w:cs="Times New Roman"/>
                <w:szCs w:val="22"/>
              </w:rPr>
            </w:pPr>
            <w:r>
              <w:rPr>
                <w:rFonts w:cs="Times New Roman"/>
                <w:szCs w:val="22"/>
              </w:rPr>
              <w:t xml:space="preserve">The General Partner shall keep at the address of the Fund, the </w:t>
            </w:r>
            <w:proofErr w:type="gramStart"/>
            <w:r>
              <w:rPr>
                <w:rFonts w:cs="Times New Roman"/>
                <w:szCs w:val="22"/>
              </w:rPr>
              <w:t>Register</w:t>
            </w:r>
            <w:proofErr w:type="gramEnd"/>
            <w:r>
              <w:rPr>
                <w:rFonts w:cs="Times New Roman"/>
                <w:szCs w:val="22"/>
              </w:rPr>
              <w:t xml:space="preserve"> and full and accurate accounts of the transactions of the Funds until the final liquidation of the Fund and for at least seven years thereafter. </w:t>
            </w:r>
          </w:p>
          <w:p w14:paraId="3C18F875" w14:textId="10B1F9CD"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The books, </w:t>
            </w:r>
            <w:proofErr w:type="gramStart"/>
            <w:r w:rsidRPr="0029166F">
              <w:rPr>
                <w:rFonts w:cs="Times New Roman"/>
                <w:szCs w:val="22"/>
              </w:rPr>
              <w:t>accounts</w:t>
            </w:r>
            <w:proofErr w:type="gramEnd"/>
            <w:r w:rsidRPr="0029166F">
              <w:rPr>
                <w:rFonts w:cs="Times New Roman"/>
                <w:szCs w:val="22"/>
              </w:rPr>
              <w:t xml:space="preserve"> and records of the Fund as of the end of each fiscal year shall be audited by the auditor.</w:t>
            </w:r>
          </w:p>
          <w:p w14:paraId="25007686"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 xml:space="preserve">Within 90 days of the end of each Fiscal Year the General Partner will provide to Limited Partners a financial report audited by the Auditor as of the end of such Fiscal Year, prepared in compliance with GAAP, which shall include, among other things, (i) the audited financial statements of the Fund, (ii) confirmation that the amounts of Management Fee and Carried Interest that have been distributed, the amount of Carried Interest retained in the escrow account and the amounts of any Fee Income applied to reduce the Management Fee in accordance with the Management Fee offset are correct, and (iii) </w:t>
            </w:r>
            <w:r w:rsidRPr="0029166F">
              <w:rPr>
                <w:rFonts w:cs="Times New Roman"/>
                <w:szCs w:val="22"/>
              </w:rPr>
              <w:lastRenderedPageBreak/>
              <w:t xml:space="preserve">each Limited Partner’s closing capital account balance as of the end of such Fiscal Year. </w:t>
            </w:r>
          </w:p>
          <w:p w14:paraId="1DCFBA3D"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Within 45 days of the end of each calendar quarter (commencing with the first full calendar quarter after the date of the first Drawdown) the General Partner will provide to Limited Partners, an unaudited report as of the end of such quarter made up in compliance with GAAP.</w:t>
            </w:r>
          </w:p>
          <w:p w14:paraId="45287B8B" w14:textId="77777777"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The General Partner will also provide to each Limited Partner, together with the financial reports:</w:t>
            </w:r>
          </w:p>
          <w:p w14:paraId="3D1864F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descriptive investment information with respect to each Portfolio </w:t>
            </w:r>
            <w:proofErr w:type="gramStart"/>
            <w:r w:rsidRPr="0029166F">
              <w:rPr>
                <w:rFonts w:cs="Times New Roman"/>
                <w:szCs w:val="22"/>
              </w:rPr>
              <w:t>Company;</w:t>
            </w:r>
            <w:proofErr w:type="gramEnd"/>
          </w:p>
          <w:p w14:paraId="6BE6B0B8"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the results of operations of each Portfolio </w:t>
            </w:r>
            <w:proofErr w:type="gramStart"/>
            <w:r w:rsidRPr="0029166F">
              <w:rPr>
                <w:rFonts w:cs="Times New Roman"/>
                <w:szCs w:val="22"/>
              </w:rPr>
              <w:t>Company;</w:t>
            </w:r>
            <w:proofErr w:type="gramEnd"/>
          </w:p>
          <w:p w14:paraId="0C168440"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reporting on environmental, social and governance risks and opportunities in the Fund as deemed appropriate by the General Partner or as requested by such Limited </w:t>
            </w:r>
            <w:proofErr w:type="gramStart"/>
            <w:r w:rsidRPr="0029166F">
              <w:rPr>
                <w:rFonts w:cs="Times New Roman"/>
                <w:szCs w:val="22"/>
              </w:rPr>
              <w:t>Partner;</w:t>
            </w:r>
            <w:proofErr w:type="gramEnd"/>
          </w:p>
          <w:p w14:paraId="56DC3309"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a report of the total debt and credit in use by the Fund; and</w:t>
            </w:r>
          </w:p>
          <w:p w14:paraId="589ECB6A"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 report on the status and performance of the Fund and each of the Portfolio Investments containing a confirmation of (i) the aggregate amount of the unreturned Capital Contribution, and (ii) the Remaining Commitment, of such Limited Partner. </w:t>
            </w:r>
          </w:p>
        </w:tc>
      </w:tr>
      <w:tr w:rsidR="0029166F" w:rsidRPr="0029166F" w14:paraId="508B9C73" w14:textId="77777777" w:rsidTr="001338AB">
        <w:tc>
          <w:tcPr>
            <w:tcW w:w="2551" w:type="dxa"/>
            <w:tcMar>
              <w:top w:w="0" w:type="dxa"/>
              <w:left w:w="0" w:type="dxa"/>
              <w:bottom w:w="0" w:type="dxa"/>
              <w:right w:w="113" w:type="dxa"/>
            </w:tcMar>
            <w:hideMark/>
          </w:tcPr>
          <w:p w14:paraId="0248E59B" w14:textId="77777777" w:rsidR="0029166F" w:rsidRPr="0029166F" w:rsidRDefault="0029166F">
            <w:pPr>
              <w:pStyle w:val="DefinitionTerm"/>
              <w:rPr>
                <w:rFonts w:cs="Times New Roman"/>
                <w:szCs w:val="22"/>
              </w:rPr>
            </w:pPr>
            <w:r w:rsidRPr="0029166F">
              <w:rPr>
                <w:rFonts w:cs="Times New Roman"/>
                <w:szCs w:val="22"/>
              </w:rPr>
              <w:lastRenderedPageBreak/>
              <w:t>Side Letters</w:t>
            </w:r>
          </w:p>
        </w:tc>
        <w:tc>
          <w:tcPr>
            <w:tcW w:w="6059" w:type="dxa"/>
            <w:hideMark/>
          </w:tcPr>
          <w:p w14:paraId="419D1CFC" w14:textId="77777777" w:rsidR="0029166F" w:rsidRPr="0029166F" w:rsidRDefault="0029166F" w:rsidP="0029166F">
            <w:pPr>
              <w:pStyle w:val="Definition"/>
              <w:numPr>
                <w:ilvl w:val="0"/>
                <w:numId w:val="43"/>
              </w:numPr>
              <w:rPr>
                <w:rFonts w:cs="Times New Roman"/>
                <w:szCs w:val="22"/>
              </w:rPr>
            </w:pPr>
            <w:r w:rsidRPr="0029166F">
              <w:rPr>
                <w:rFonts w:cs="Times New Roman"/>
                <w:szCs w:val="22"/>
              </w:rPr>
              <w:t>The General Partner shall provide notice to each Limited Partner of the terms of all Side Letters reasonably promptly following the Final Closing Date and, if any such Side Letter grants more favourable rights to any Partner than those provided to another Partner, each such other Partner shall have the benefit of the more favourable rights, except:</w:t>
            </w:r>
          </w:p>
          <w:p w14:paraId="436DD9CC"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rights granted solely with respect to a particular regulatory, legal or tax situation or policy (including any internal policy of a Partner that has been disclosed to the General Partner in writing at or prior to the date of such Partner’s subscription to the Fund) applicable to a Partner but not applicable to such other Partner, </w:t>
            </w:r>
          </w:p>
          <w:p w14:paraId="68494751"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consent to, or limitation of the General Partner’s discretion with respect to, transfers in favour of Affiliates of the recipient of such Side Letter, </w:t>
            </w:r>
          </w:p>
          <w:p w14:paraId="5E41D0F4"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 xml:space="preserve">any excuse rights; and </w:t>
            </w:r>
          </w:p>
          <w:p w14:paraId="1DFA1B60" w14:textId="77777777" w:rsidR="0029166F" w:rsidRPr="0029166F" w:rsidRDefault="0029166F" w:rsidP="0029166F">
            <w:pPr>
              <w:pStyle w:val="Definition1"/>
              <w:numPr>
                <w:ilvl w:val="1"/>
                <w:numId w:val="43"/>
              </w:numPr>
              <w:rPr>
                <w:rFonts w:cs="Times New Roman"/>
                <w:szCs w:val="22"/>
              </w:rPr>
            </w:pPr>
            <w:r w:rsidRPr="0029166F">
              <w:rPr>
                <w:rFonts w:cs="Times New Roman"/>
                <w:szCs w:val="22"/>
              </w:rPr>
              <w:t>any right to nominate a representative on the Advisory Committee.</w:t>
            </w:r>
          </w:p>
          <w:p w14:paraId="1EF8F995" w14:textId="538330C9" w:rsidR="0029166F" w:rsidRPr="0029166F" w:rsidRDefault="0029166F">
            <w:pPr>
              <w:pStyle w:val="Definition1"/>
              <w:numPr>
                <w:ilvl w:val="0"/>
                <w:numId w:val="0"/>
              </w:numPr>
              <w:tabs>
                <w:tab w:val="left" w:pos="720"/>
              </w:tabs>
              <w:rPr>
                <w:rFonts w:cs="Times New Roman"/>
                <w:szCs w:val="22"/>
              </w:rPr>
            </w:pPr>
            <w:r w:rsidRPr="0029166F">
              <w:rPr>
                <w:rFonts w:cs="Times New Roman"/>
                <w:szCs w:val="22"/>
              </w:rPr>
              <w:t xml:space="preserve">The terms of the side letters shall be binding on the General Partner and the Fund Manager and in case of conflict shall prevail with </w:t>
            </w:r>
            <w:r w:rsidRPr="0029166F">
              <w:rPr>
                <w:rFonts w:cs="Times New Roman"/>
                <w:szCs w:val="22"/>
              </w:rPr>
              <w:lastRenderedPageBreak/>
              <w:t xml:space="preserve">respect to each Investor that has entered such side letter over the terms of the </w:t>
            </w:r>
            <w:r w:rsidR="00136A54">
              <w:rPr>
                <w:rFonts w:cs="Times New Roman"/>
                <w:szCs w:val="22"/>
              </w:rPr>
              <w:t>P</w:t>
            </w:r>
            <w:r w:rsidRPr="0029166F">
              <w:rPr>
                <w:rFonts w:cs="Times New Roman"/>
                <w:szCs w:val="22"/>
              </w:rPr>
              <w:t xml:space="preserve">artnership </w:t>
            </w:r>
            <w:r w:rsidR="00136A54">
              <w:rPr>
                <w:rFonts w:cs="Times New Roman"/>
                <w:szCs w:val="22"/>
              </w:rPr>
              <w:t>A</w:t>
            </w:r>
            <w:r w:rsidRPr="0029166F">
              <w:rPr>
                <w:rFonts w:cs="Times New Roman"/>
                <w:szCs w:val="22"/>
              </w:rPr>
              <w:t xml:space="preserve">greement or </w:t>
            </w:r>
            <w:r w:rsidR="00136A54">
              <w:rPr>
                <w:rFonts w:cs="Times New Roman"/>
                <w:szCs w:val="22"/>
              </w:rPr>
              <w:t>S</w:t>
            </w:r>
            <w:r w:rsidRPr="0029166F">
              <w:rPr>
                <w:rFonts w:cs="Times New Roman"/>
                <w:szCs w:val="22"/>
              </w:rPr>
              <w:t xml:space="preserve">ubscription </w:t>
            </w:r>
            <w:r w:rsidR="00136A54">
              <w:rPr>
                <w:rFonts w:cs="Times New Roman"/>
                <w:szCs w:val="22"/>
              </w:rPr>
              <w:t>A</w:t>
            </w:r>
            <w:r w:rsidRPr="0029166F">
              <w:rPr>
                <w:rFonts w:cs="Times New Roman"/>
                <w:szCs w:val="22"/>
              </w:rPr>
              <w:t>greement.</w:t>
            </w:r>
          </w:p>
        </w:tc>
      </w:tr>
    </w:tbl>
    <w:p w14:paraId="064CB23D" w14:textId="77777777" w:rsidR="00074406" w:rsidRPr="0029166F" w:rsidRDefault="00074406" w:rsidP="004D6356">
      <w:pPr>
        <w:rPr>
          <w:rFonts w:cs="Times New Roman"/>
          <w:szCs w:val="22"/>
        </w:rPr>
      </w:pPr>
    </w:p>
    <w:sectPr w:rsidR="00074406" w:rsidRPr="0029166F" w:rsidSect="00F14D18">
      <w:headerReference w:type="default" r:id="rId9"/>
      <w:footerReference w:type="default" r:id="rId10"/>
      <w:headerReference w:type="first" r:id="rId11"/>
      <w:endnotePr>
        <w:numFmt w:val="decimal"/>
      </w:endnotePr>
      <w:pgSz w:w="11906" w:h="16838" w:code="9"/>
      <w:pgMar w:top="1134" w:right="1304" w:bottom="1134" w:left="1304" w:header="567"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2" wne:kcmSecondary="0031">
      <wne:acd wne:acdName="acd2"/>
    </wne:keymap>
    <wne:keymap wne:kcmPrimary="0442" wne:kcmSecondary="0032">
      <wne:acd wne:acdName="acd3"/>
    </wne:keymap>
    <wne:keymap wne:kcmPrimary="0442" wne:kcmSecondary="0033">
      <wne:acd wne:acdName="acd4"/>
    </wne:keymap>
    <wne:keymap wne:kcmPrimary="0442" wne:kcmSecondary="0034">
      <wne:acd wne:acdName="acd5"/>
    </wne:keymap>
    <wne:keymap wne:kcmPrimary="0442" wne:kcmSecondary="0035">
      <wne:acd wne:acdName="acd6"/>
    </wne:keymap>
    <wne:keymap wne:kcmPrimary="0442" wne:kcmSecondary="0036">
      <wne:acd wne:acdName="acd7"/>
    </wne:keymap>
    <wne:keymap wne:kcmPrimary="0444" wne:kcmSecondary="0030">
      <wne:acd wne:acdName="acd8"/>
    </wne:keymap>
    <wne:keymap wne:kcmPrimary="0444" wne:kcmSecondary="0031">
      <wne:acd wne:acdName="acd9"/>
    </wne:keymap>
    <wne:keymap wne:kcmPrimary="0444" wne:kcmSecondary="0032">
      <wne:acd wne:acdName="acd10"/>
    </wne:keymap>
    <wne:keymap wne:kcmPrimary="0444" wne:kcmSecondary="0033">
      <wne:acd wne:acdName="acd11"/>
    </wne:keymap>
    <wne:keymap wne:kcmPrimary="0444" wne:kcmSecondary="0034">
      <wne:acd wne:acdName="acd12"/>
    </wne:keymap>
    <wne:keymap wne:kcmPrimary="0444" wne:kcmSecondary="0054">
      <wne:acd wne:acdName="acd13"/>
    </wne:keymap>
    <wne:keymap wne:kcmPrimary="0448" wne:kcmSecondary="0030">
      <wne:acd wne:acdName="acd14"/>
    </wne:keymap>
    <wne:keymap wne:kcmPrimary="0448" wne:kcmSecondary="0031">
      <wne:acd wne:acdName="acd15"/>
    </wne:keymap>
    <wne:keymap wne:kcmPrimary="0448" wne:kcmSecondary="0032">
      <wne:acd wne:acdName="acd16"/>
    </wne:keymap>
    <wne:keymap wne:kcmPrimary="0448" wne:kcmSecondary="0033">
      <wne:acd wne:acdName="acd17"/>
    </wne:keymap>
    <wne:keymap wne:kcmPrimary="044C" wne:kcmSecondary="0031">
      <wne:acd wne:acdName="acd18"/>
    </wne:keymap>
    <wne:keymap wne:kcmPrimary="044C" wne:kcmSecondary="0032">
      <wne:acd wne:acdName="acd19"/>
    </wne:keymap>
    <wne:keymap wne:kcmPrimary="044C" wne:kcmSecondary="0033">
      <wne:acd wne:acdName="acd20"/>
    </wne:keymap>
    <wne:keymap wne:kcmPrimary="044C" wne:kcmSecondary="0034">
      <wne:acd wne:acdName="acd21"/>
    </wne:keymap>
    <wne:keymap wne:kcmPrimary="044C" wne:kcmSecondary="0035">
      <wne:acd wne:acdName="acd22"/>
    </wne:keymap>
    <wne:keymap wne:kcmPrimary="044C" wne:kcmSecondary="0036">
      <wne:acd wne:acdName="acd23"/>
    </wne:keymap>
    <wne:keymap wne:kcmPrimary="044E" wne:kcmSecondary="0030">
      <wne:acd wne:acdName="acd24"/>
    </wne:keymap>
    <wne:keymap wne:kcmPrimary="044E" wne:kcmSecondary="0031">
      <wne:acd wne:acdName="acd26"/>
    </wne:keymap>
    <wne:keymap wne:kcmPrimary="044E" wne:kcmSecondary="004E">
      <wne:acd wne:acdName="acd25"/>
    </wne:keymap>
    <wne:keymap wne:kcmPrimary="0450">
      <wne:acd wne:acdName="acd28"/>
    </wne:keymap>
    <wne:keymap wne:kcmPrimary="0452">
      <wne:acd wne:acdName="acd1"/>
    </wne:keymap>
    <wne:keymap wne:kcmPrimary="0453" wne:kcmSecondary="0030">
      <wne:acd wne:acdName="acd36"/>
    </wne:keymap>
    <wne:keymap wne:kcmPrimary="0453" wne:kcmSecondary="0031">
      <wne:acd wne:acdName="acd30"/>
    </wne:keymap>
    <wne:keymap wne:kcmPrimary="0453" wne:kcmSecondary="0032">
      <wne:acd wne:acdName="acd31"/>
    </wne:keymap>
    <wne:keymap wne:kcmPrimary="0453" wne:kcmSecondary="0033">
      <wne:acd wne:acdName="acd32"/>
    </wne:keymap>
    <wne:keymap wne:kcmPrimary="0453" wne:kcmSecondary="0034">
      <wne:acd wne:acdName="acd33"/>
    </wne:keymap>
    <wne:keymap wne:kcmPrimary="0453" wne:kcmSecondary="0035">
      <wne:acd wne:acdName="acd34"/>
    </wne:keymap>
    <wne:keymap wne:kcmPrimary="0453" wne:kcmSecondary="0036">
      <wne:acd wne:acdName="acd35"/>
    </wne:keymap>
    <wne:keymap wne:kcmPrimary="0453" wne:kcmSecondary="0048">
      <wne:acd wne:acdName="acd29"/>
    </wne:keymap>
    <wne:keymap wne:kcmPrimary="0453" wne:kcmSecondary="0050">
      <wne:acd wne:acdName="acd2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s>
  <wne:acds>
    <wne:acd wne:argValue="AgBBAHAAcABlAG4AZABpAHgA" wne:acdName="acd0" wne:fciIndexBasedOn="0065"/>
    <wne:acd wne:argValue="AgBCAGEAYwBrAGcAcgBvAHUAbgBkACAAMQA=" wne:acdName="acd1" wne:fciIndexBasedOn="0065"/>
    <wne:acd wne:argValue="AgBCAG8AZAB5ACAAVABlAHgAdAAgADEA" wne:acdName="acd2" wne:fciIndexBasedOn="0065"/>
    <wne:acd wne:argValue="AQAAAFAA" wne:acdName="acd3" wne:fciIndexBasedOn="0065"/>
    <wne:acd wne:argValue="AQAAAFEA" wne:acdName="acd4" wne:fciIndexBasedOn="0065"/>
    <wne:acd wne:argValue="AgBCAG8AZAB5ACAAVABlAHgAdAAgADQA" wne:acdName="acd5" wne:fciIndexBasedOn="0065"/>
    <wne:acd wne:argValue="AgBCAG8AZAB5ACAAVABlAHgAdAAgADUA" wne:acdName="acd6" wne:fciIndexBasedOn="0065"/>
    <wne:acd wne:argValue="AgBCAG8AZAB5ACAAVABlAHgAdAAgADYA" wne:acdName="acd7" wne:fciIndexBasedOn="0065"/>
    <wne:acd wne:argValue="AgBEAGUAZgBpAG4AaQB0AGkAbwBuAA==" wne:acdName="acd8" wne:fciIndexBasedOn="0065"/>
    <wne:acd wne:argValue="AgBEAGUAZgBpAG4AaQB0AGkAbwBuACAAMQA=" wne:acdName="acd9" wne:fciIndexBasedOn="0065"/>
    <wne:acd wne:argValue="AgBEAGUAZgBpAG4AaQB0AGkAbwBuACAAMgA=" wne:acdName="acd10" wne:fciIndexBasedOn="0065"/>
    <wne:acd wne:argValue="AgBEAGUAZgBpAG4AaQB0AGkAbwBuACAAMwA=" wne:acdName="acd11" wne:fciIndexBasedOn="0065"/>
    <wne:acd wne:argValue="AgBEAGUAZgBpAG4AaQB0AGkAbwBuACAANAA=" wne:acdName="acd12" wne:fciIndexBasedOn="0065"/>
    <wne:acd wne:argValue="AgBEAGUAZgBpAG4AaQB0AGkAbwBuACAAVABlAHIAbQA=" wne:acdName="acd13" wne:fciIndexBasedOn="0065"/>
    <wne:acd wne:argValue="AgBJAG4AdAByAG8AIABIAGUAYQBkAGkAbgBnAA==" wne:acdName="acd14" wne:fciIndexBasedOn="0065"/>
    <wne:acd wne:argValue="AgBMAGUAdgBlAGwAIAAxACAASABlAGEAZABpAG4AZwA=" wne:acdName="acd15" wne:fciIndexBasedOn="0065"/>
    <wne:acd wne:argValue="AgBMAGUAdgBlAGwAIAAyACAASABlAGEAZABpAG4AZwA=" wne:acdName="acd16" wne:fciIndexBasedOn="0065"/>
    <wne:acd wne:argValue="AgBMAGUAdgBlAGwAIAAzACAASABlAGEAZABpAG4AZwA=" wne:acdName="acd17" wne:fciIndexBasedOn="0065"/>
    <wne:acd wne:argValue="AgBMAGUAdgBlAGwAIAAxACAATgB1AG0AYgBlAHIA" wne:acdName="acd18" wne:fciIndexBasedOn="0065"/>
    <wne:acd wne:argValue="AgBMAGUAdgBlAGwAIAAyACAATgB1AG0AYgBlAHIA" wne:acdName="acd19" wne:fciIndexBasedOn="0065"/>
    <wne:acd wne:argValue="AgBMAGUAdgBlAGwAIAAzACAATgB1AG0AYgBlAHIA" wne:acdName="acd20" wne:fciIndexBasedOn="0065"/>
    <wne:acd wne:argValue="AgBMAGUAdgBlAGwAIAA0ACAATgB1AG0AYgBlAHIA" wne:acdName="acd21" wne:fciIndexBasedOn="0065"/>
    <wne:acd wne:argValue="AgBMAGUAdgBlAGwAIAA1ACAATgB1AG0AYgBlAHIA" wne:acdName="acd22" wne:fciIndexBasedOn="0065"/>
    <wne:acd wne:argValue="AgBMAGUAdgBlAGwAIAA2ACAATgB1AG0AYgBlAHIA" wne:acdName="acd23" wne:fciIndexBasedOn="0065"/>
    <wne:acd wne:argValue="AQAAAAAA" wne:acdName="acd24" wne:fciIndexBasedOn="0065"/>
    <wne:acd wne:argValue="AgBOAG8AcgBtAGEAbABOAG8AUwBwAGEAYwBlAA==" wne:acdName="acd25" wne:fciIndexBasedOn="0065"/>
    <wne:acd wne:argValue="AgBOAG8AdABlAHMA" wne:acdName="acd26" wne:fciIndexBasedOn="0065"/>
    <wne:acd wne:argValue="AgBQAGEAcgB0AA==" wne:acdName="acd27" wne:fciIndexBasedOn="0065"/>
    <wne:acd wne:argValue="AgBQAGEAcgB0AGkAZQBzACAAMQA=" wne:acdName="acd28" wne:fciIndexBasedOn="0065"/>
    <wne:acd wne:argValue="AgBTAGMAaAAgADEAIABIAGUAYQBkAGkAbgBnAA==" wne:acdName="acd29" wne:fciIndexBasedOn="0065"/>
    <wne:acd wne:argValue="AgBTAGMAaAAgADEAIABOAHUAbQBiAGUAcgA=" wne:acdName="acd30" wne:fciIndexBasedOn="0065"/>
    <wne:acd wne:argValue="AgBTAGMAaAAgADIAIABOAHUAbQBiAGUAcgA=" wne:acdName="acd31" wne:fciIndexBasedOn="0065"/>
    <wne:acd wne:argValue="AgBTAGMAaAAgADMAIABOAHUAbQBiAGUAcgA=" wne:acdName="acd32" wne:fciIndexBasedOn="0065"/>
    <wne:acd wne:argValue="AgBTAGMAaAAgADQAIABOAHUAbQBiAGUAcgA=" wne:acdName="acd33" wne:fciIndexBasedOn="0065"/>
    <wne:acd wne:argValue="AgBTAGMAaAAgADUAIABOAHUAbQBiAGUAcgA=" wne:acdName="acd34" wne:fciIndexBasedOn="0065"/>
    <wne:acd wne:argValue="AgBTAGMAaAAgADYAIABOAHUAbQBiAGUAcgA=" wne:acdName="acd35" wne:fciIndexBasedOn="0065"/>
    <wne:acd wne:argValue="AgBTAGMAaABlAGQAdQBsAGU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E98E0" w14:textId="77777777" w:rsidR="00A044CC" w:rsidRDefault="00A044CC" w:rsidP="006177D2">
      <w:pPr>
        <w:spacing w:after="0"/>
      </w:pPr>
      <w:r>
        <w:separator/>
      </w:r>
    </w:p>
  </w:endnote>
  <w:endnote w:type="continuationSeparator" w:id="0">
    <w:p w14:paraId="21273628" w14:textId="77777777" w:rsidR="00A044CC" w:rsidRDefault="00A044CC"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77"/>
      <w:gridCol w:w="744"/>
      <w:gridCol w:w="4277"/>
    </w:tblGrid>
    <w:tr w:rsidR="00FE2417" w14:paraId="488433B4" w14:textId="77777777" w:rsidTr="00274020">
      <w:tc>
        <w:tcPr>
          <w:tcW w:w="2300" w:type="pct"/>
        </w:tcPr>
        <w:p w14:paraId="55950544" w14:textId="77777777" w:rsidR="00FE2417" w:rsidRDefault="007604FB" w:rsidP="00B64609">
          <w:pPr>
            <w:pStyle w:val="FooterCont"/>
          </w:pPr>
          <w:r>
            <w:t>ILPA Model LPA (WOF) – Term Sheet</w:t>
          </w:r>
        </w:p>
        <w:p w14:paraId="0DD7515C" w14:textId="46723B5C" w:rsidR="007604FB" w:rsidRDefault="007604FB" w:rsidP="00B64609">
          <w:pPr>
            <w:pStyle w:val="FooterCont"/>
          </w:pPr>
          <w:r>
            <w:t>Last Updated July 2020</w:t>
          </w:r>
        </w:p>
      </w:tc>
      <w:tc>
        <w:tcPr>
          <w:tcW w:w="400" w:type="pct"/>
        </w:tcPr>
        <w:p w14:paraId="1858DCB7" w14:textId="77777777" w:rsidR="00FE2417" w:rsidRDefault="00FE2417" w:rsidP="00274020">
          <w:pPr>
            <w:pStyle w:val="FooterCont"/>
            <w:jc w:val="center"/>
          </w:pPr>
          <w:r w:rsidRPr="008C7358">
            <w:rPr>
              <w:sz w:val="20"/>
            </w:rPr>
            <w:fldChar w:fldCharType="begin"/>
          </w:r>
          <w:r w:rsidRPr="008C7358">
            <w:rPr>
              <w:sz w:val="20"/>
            </w:rPr>
            <w:instrText xml:space="preserve"> PAGE   \* MERGEFORMAT </w:instrText>
          </w:r>
          <w:r w:rsidRPr="008C7358">
            <w:rPr>
              <w:sz w:val="20"/>
            </w:rPr>
            <w:fldChar w:fldCharType="separate"/>
          </w:r>
          <w:r>
            <w:rPr>
              <w:noProof/>
              <w:sz w:val="20"/>
            </w:rPr>
            <w:t>1</w:t>
          </w:r>
          <w:r w:rsidRPr="008C7358">
            <w:rPr>
              <w:sz w:val="20"/>
            </w:rPr>
            <w:fldChar w:fldCharType="end"/>
          </w:r>
        </w:p>
      </w:tc>
      <w:tc>
        <w:tcPr>
          <w:tcW w:w="2300" w:type="pct"/>
        </w:tcPr>
        <w:p w14:paraId="241804FD" w14:textId="77777777" w:rsidR="00FE2417" w:rsidRPr="008C7358" w:rsidRDefault="00FE2417" w:rsidP="00B64609">
          <w:pPr>
            <w:pStyle w:val="FooterCont"/>
            <w:jc w:val="right"/>
            <w:rPr>
              <w:sz w:val="20"/>
            </w:rPr>
          </w:pPr>
        </w:p>
      </w:tc>
    </w:tr>
  </w:tbl>
  <w:p w14:paraId="12C05969" w14:textId="77777777" w:rsidR="00FE2417" w:rsidRDefault="00FE2417" w:rsidP="001E33E8">
    <w:pPr>
      <w:pStyle w:val="FooterCon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91F7B" w14:textId="77777777" w:rsidR="00A044CC" w:rsidRDefault="00A044CC" w:rsidP="006177D2">
      <w:pPr>
        <w:spacing w:after="0"/>
      </w:pPr>
      <w:r>
        <w:separator/>
      </w:r>
    </w:p>
  </w:footnote>
  <w:footnote w:type="continuationSeparator" w:id="0">
    <w:p w14:paraId="780A8AC8" w14:textId="77777777" w:rsidR="00A044CC" w:rsidRDefault="00A044CC" w:rsidP="006177D2">
      <w:pPr>
        <w:spacing w:after="0"/>
      </w:pPr>
      <w:r>
        <w:continuationSeparator/>
      </w:r>
    </w:p>
  </w:footnote>
  <w:footnote w:id="1">
    <w:p w14:paraId="16FDC105" w14:textId="349328BE" w:rsidR="0029166F" w:rsidRDefault="0029166F" w:rsidP="0029166F">
      <w:pPr>
        <w:pStyle w:val="FootnoteText"/>
      </w:pPr>
      <w:r>
        <w:rPr>
          <w:rStyle w:val="FootnoteReference"/>
          <w:b/>
          <w:bCs/>
        </w:rPr>
        <w:t>[1]</w:t>
      </w:r>
      <w:r>
        <w:t xml:space="preserve"> If the Fund utilises a subscription line of credit, the preferred return should be calculated from the date on which the subscription line of credit was drawn.  Please refer to ILPA’s Subscription Lines of Credit and Alignment of Interest:  Considerations and Best Practices for Limited and General Partners:  </w:t>
      </w:r>
      <w:hyperlink r:id="rId1" w:history="1">
        <w:r w:rsidRPr="007634BC">
          <w:rPr>
            <w:rStyle w:val="Hyperlink"/>
          </w:rPr>
          <w:t>https://ilpa.org/wp-content/uploads/2017/06/ILPA-Subscription-Lines-of-Credit-and-Alignment -of-Interests-June-2017.pdf</w:t>
        </w:r>
      </w:hyperlink>
    </w:p>
    <w:p w14:paraId="5B4F3902" w14:textId="77777777" w:rsidR="0029166F" w:rsidRDefault="0029166F" w:rsidP="0029166F">
      <w:pPr>
        <w:pStyle w:val="FootnoteText"/>
        <w:rPr>
          <w:rFonts w:cs="Times New Roman"/>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E197" w14:textId="1FCBDE31" w:rsidR="00A33E85" w:rsidRDefault="00F14D18" w:rsidP="00F14D18">
    <w:pPr>
      <w:pStyle w:val="Header"/>
      <w:tabs>
        <w:tab w:val="clear" w:pos="4649"/>
        <w:tab w:val="clear" w:pos="9299"/>
        <w:tab w:val="left" w:pos="669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A38E" w14:textId="3F7626D6" w:rsidR="00F14D18" w:rsidRDefault="00F14D18">
    <w:pPr>
      <w:pStyle w:val="Header"/>
    </w:pPr>
    <w:r w:rsidRPr="000A7A85">
      <w:rPr>
        <w:rFonts w:ascii="AvenirNext LT Pro Medium" w:eastAsia="Calibri" w:hAnsi="AvenirNext LT Pro Medium" w:cs="Times New Roman"/>
        <w:bCs/>
        <w:smallCaps/>
        <w:noProof/>
        <w:color w:val="000000" w:themeColor="text1"/>
        <w:spacing w:val="5"/>
        <w:sz w:val="24"/>
        <w:lang w:eastAsia="en-CA"/>
      </w:rPr>
      <w:drawing>
        <wp:anchor distT="0" distB="0" distL="114300" distR="114300" simplePos="0" relativeHeight="251661312" behindDoc="0" locked="0" layoutInCell="1" allowOverlap="1" wp14:anchorId="32BCAA99" wp14:editId="0C62D30B">
          <wp:simplePos x="0" y="0"/>
          <wp:positionH relativeFrom="column">
            <wp:posOffset>4930140</wp:posOffset>
          </wp:positionH>
          <wp:positionV relativeFrom="paragraph">
            <wp:posOffset>-15240</wp:posOffset>
          </wp:positionV>
          <wp:extent cx="990600" cy="6529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PA Logo NAVY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6529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AA49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9639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7A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B8D3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16BA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62C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ED2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9AE6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6D2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3E5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ADC4A38E"/>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948" w:firstLine="0"/>
      </w:pPr>
      <w:rPr>
        <w:rFonts w:hint="default"/>
      </w:rPr>
    </w:lvl>
    <w:lvl w:ilvl="7">
      <w:start w:val="1"/>
      <w:numFmt w:val="none"/>
      <w:pStyle w:val="BodyText8"/>
      <w:suff w:val="nothing"/>
      <w:lvlText w:val=""/>
      <w:lvlJc w:val="left"/>
      <w:pPr>
        <w:ind w:left="2948" w:firstLine="0"/>
      </w:pPr>
      <w:rPr>
        <w:rFonts w:hint="default"/>
      </w:rPr>
    </w:lvl>
    <w:lvl w:ilvl="8">
      <w:start w:val="1"/>
      <w:numFmt w:val="none"/>
      <w:pStyle w:val="BodyText9"/>
      <w:suff w:val="nothing"/>
      <w:lvlText w:val=""/>
      <w:lvlJc w:val="left"/>
      <w:pPr>
        <w:ind w:left="2948" w:firstLine="0"/>
      </w:pPr>
      <w:rPr>
        <w:rFonts w:hint="default"/>
      </w:rPr>
    </w:lvl>
  </w:abstractNum>
  <w:abstractNum w:abstractNumId="11" w15:restartNumberingAfterBreak="0">
    <w:nsid w:val="01B22BFC"/>
    <w:multiLevelType w:val="multilevel"/>
    <w:tmpl w:val="C436C09C"/>
    <w:styleLink w:val="NumbLstTables"/>
    <w:lvl w:ilvl="0">
      <w:start w:val="1"/>
      <w:numFmt w:val="decimal"/>
      <w:pStyle w:val="TableTitle"/>
      <w:suff w:val="space"/>
      <w:lvlText w:val="Table %1."/>
      <w:lvlJc w:val="left"/>
      <w:pPr>
        <w:ind w:left="0" w:firstLine="0"/>
      </w:pPr>
      <w:rPr>
        <w:rFonts w:hint="default"/>
      </w:rPr>
    </w:lvl>
    <w:lvl w:ilvl="1">
      <w:start w:val="1"/>
      <w:numFmt w:val="decimal"/>
      <w:pStyle w:val="TableNumber1"/>
      <w:lvlText w:val="%2."/>
      <w:lvlJc w:val="left"/>
      <w:pPr>
        <w:tabs>
          <w:tab w:val="num" w:pos="454"/>
        </w:tabs>
        <w:ind w:left="454" w:hanging="341"/>
      </w:pPr>
      <w:rPr>
        <w:rFonts w:hint="default"/>
      </w:rPr>
    </w:lvl>
    <w:lvl w:ilvl="2">
      <w:start w:val="1"/>
      <w:numFmt w:val="bullet"/>
      <w:pStyle w:val="TableBullet1"/>
      <w:lvlText w:val=""/>
      <w:lvlJc w:val="left"/>
      <w:pPr>
        <w:tabs>
          <w:tab w:val="num" w:pos="454"/>
        </w:tabs>
        <w:ind w:left="454" w:hanging="341"/>
      </w:pPr>
      <w:rPr>
        <w:rFonts w:ascii="Wingdings" w:hAnsi="Wingdings" w:hint="default"/>
        <w:color w:val="auto"/>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12" w15:restartNumberingAfterBreak="0">
    <w:nsid w:val="06977CA0"/>
    <w:multiLevelType w:val="multilevel"/>
    <w:tmpl w:val="ADC4A38E"/>
    <w:numStyleLink w:val="NumbListBodyText"/>
  </w:abstractNum>
  <w:abstractNum w:abstractNumId="13" w15:restartNumberingAfterBreak="0">
    <w:nsid w:val="103B558C"/>
    <w:multiLevelType w:val="hybridMultilevel"/>
    <w:tmpl w:val="A42E2BEE"/>
    <w:lvl w:ilvl="0" w:tplc="D318E2A8">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E9608B"/>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E8C053F"/>
    <w:multiLevelType w:val="multilevel"/>
    <w:tmpl w:val="574A05AC"/>
    <w:styleLink w:val="NumLstBullets"/>
    <w:lvl w:ilvl="0">
      <w:start w:val="1"/>
      <w:numFmt w:val="bullet"/>
      <w:lvlText w:val=""/>
      <w:lvlJc w:val="left"/>
      <w:pPr>
        <w:ind w:left="680" w:hanging="680"/>
      </w:pPr>
      <w:rPr>
        <w:rFonts w:ascii="Wingdings" w:hAnsi="Wingdings" w:hint="default"/>
        <w:color w:val="auto"/>
      </w:rPr>
    </w:lvl>
    <w:lvl w:ilvl="1">
      <w:start w:val="1"/>
      <w:numFmt w:val="bullet"/>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6" w15:restartNumberingAfterBreak="0">
    <w:nsid w:val="1FAF2835"/>
    <w:multiLevelType w:val="hybridMultilevel"/>
    <w:tmpl w:val="558C5F9C"/>
    <w:lvl w:ilvl="0" w:tplc="487EA140">
      <w:start w:val="1"/>
      <w:numFmt w:val="lowerRoman"/>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8" w15:restartNumberingAfterBreak="0">
    <w:nsid w:val="305A232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C326E"/>
    <w:multiLevelType w:val="multilevel"/>
    <w:tmpl w:val="D71CEB02"/>
    <w:styleLink w:val="NumbListSchedules"/>
    <w:lvl w:ilvl="0">
      <w:start w:val="1"/>
      <w:numFmt w:val="decimal"/>
      <w:pStyle w:val="Schedule"/>
      <w:lvlText w:val="Schedule %1"/>
      <w:lvlJc w:val="left"/>
      <w:pPr>
        <w:ind w:left="0" w:firstLine="0"/>
      </w:pPr>
      <w:rPr>
        <w:rFonts w:hint="default"/>
        <w:caps/>
      </w:rPr>
    </w:lvl>
    <w:lvl w:ilvl="1">
      <w:start w:val="1"/>
      <w:numFmt w:val="decimal"/>
      <w:pStyle w:val="Part"/>
      <w:lvlText w:val="Part %2"/>
      <w:lvlJc w:val="left"/>
      <w:pPr>
        <w:ind w:left="0" w:firstLine="0"/>
      </w:pPr>
      <w:rPr>
        <w:rFonts w:hint="default"/>
      </w:rPr>
    </w:lvl>
    <w:lvl w:ilvl="2">
      <w:start w:val="1"/>
      <w:numFmt w:val="decimal"/>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20" w15:restartNumberingAfterBreak="0">
    <w:nsid w:val="38571AE6"/>
    <w:multiLevelType w:val="hybridMultilevel"/>
    <w:tmpl w:val="E9421F64"/>
    <w:lvl w:ilvl="0" w:tplc="385ED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E3CE9"/>
    <w:multiLevelType w:val="hybridMultilevel"/>
    <w:tmpl w:val="3B5481E4"/>
    <w:lvl w:ilvl="0" w:tplc="895E70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FF131A"/>
    <w:multiLevelType w:val="multilevel"/>
    <w:tmpl w:val="763443CC"/>
    <w:styleLink w:val="NumbListAlpha"/>
    <w:lvl w:ilvl="0">
      <w:start w:val="1"/>
      <w:numFmt w:val="lowerLetter"/>
      <w:pStyle w:val="AlphaList1"/>
      <w:lvlText w:val="(%1)"/>
      <w:lvlJc w:val="left"/>
      <w:pPr>
        <w:tabs>
          <w:tab w:val="num" w:pos="1134"/>
        </w:tabs>
        <w:ind w:left="1134" w:hanging="454"/>
      </w:pPr>
      <w:rPr>
        <w:rFonts w:hint="default"/>
      </w:rPr>
    </w:lvl>
    <w:lvl w:ilvl="1">
      <w:start w:val="1"/>
      <w:numFmt w:val="lowerRoman"/>
      <w:pStyle w:val="AlphaList2"/>
      <w:lvlText w:val="(%2)"/>
      <w:lvlJc w:val="left"/>
      <w:pPr>
        <w:tabs>
          <w:tab w:val="num" w:pos="1588"/>
        </w:tabs>
        <w:ind w:left="1588" w:hanging="454"/>
      </w:pPr>
      <w:rPr>
        <w:rFonts w:hint="default"/>
      </w:rPr>
    </w:lvl>
    <w:lvl w:ilvl="2">
      <w:start w:val="1"/>
      <w:numFmt w:val="none"/>
      <w:suff w:val="nothing"/>
      <w:lvlText w:val=""/>
      <w:lvlJc w:val="left"/>
      <w:pPr>
        <w:ind w:left="1588" w:firstLine="0"/>
      </w:pPr>
      <w:rPr>
        <w:rFonts w:hint="default"/>
      </w:rPr>
    </w:lvl>
    <w:lvl w:ilvl="3">
      <w:start w:val="1"/>
      <w:numFmt w:val="none"/>
      <w:suff w:val="nothing"/>
      <w:lvlText w:val=""/>
      <w:lvlJc w:val="left"/>
      <w:pPr>
        <w:ind w:left="1588" w:firstLine="0"/>
      </w:pPr>
      <w:rPr>
        <w:rFonts w:hint="default"/>
      </w:rPr>
    </w:lvl>
    <w:lvl w:ilvl="4">
      <w:start w:val="1"/>
      <w:numFmt w:val="none"/>
      <w:suff w:val="nothing"/>
      <w:lvlText w:val=""/>
      <w:lvlJc w:val="left"/>
      <w:pPr>
        <w:ind w:left="1588" w:firstLine="0"/>
      </w:pPr>
      <w:rPr>
        <w:rFonts w:hint="default"/>
      </w:rPr>
    </w:lvl>
    <w:lvl w:ilvl="5">
      <w:start w:val="1"/>
      <w:numFmt w:val="none"/>
      <w:suff w:val="nothing"/>
      <w:lvlText w:val=""/>
      <w:lvlJc w:val="left"/>
      <w:pPr>
        <w:ind w:left="1588" w:firstLine="0"/>
      </w:pPr>
      <w:rPr>
        <w:rFonts w:hint="default"/>
      </w:rPr>
    </w:lvl>
    <w:lvl w:ilvl="6">
      <w:start w:val="1"/>
      <w:numFmt w:val="none"/>
      <w:suff w:val="nothing"/>
      <w:lvlText w:val=""/>
      <w:lvlJc w:val="left"/>
      <w:pPr>
        <w:ind w:left="1588" w:firstLine="0"/>
      </w:pPr>
      <w:rPr>
        <w:rFonts w:hint="default"/>
      </w:rPr>
    </w:lvl>
    <w:lvl w:ilvl="7">
      <w:start w:val="1"/>
      <w:numFmt w:val="none"/>
      <w:suff w:val="nothing"/>
      <w:lvlText w:val=""/>
      <w:lvlJc w:val="left"/>
      <w:pPr>
        <w:ind w:left="1588" w:firstLine="0"/>
      </w:pPr>
      <w:rPr>
        <w:rFonts w:hint="default"/>
      </w:rPr>
    </w:lvl>
    <w:lvl w:ilvl="8">
      <w:start w:val="1"/>
      <w:numFmt w:val="none"/>
      <w:lvlRestart w:val="3"/>
      <w:suff w:val="nothing"/>
      <w:lvlText w:val=""/>
      <w:lvlJc w:val="left"/>
      <w:pPr>
        <w:ind w:left="1588" w:firstLine="0"/>
      </w:pPr>
      <w:rPr>
        <w:rFonts w:hint="default"/>
      </w:rPr>
    </w:lvl>
  </w:abstractNum>
  <w:abstractNum w:abstractNumId="23" w15:restartNumberingAfterBreak="0">
    <w:nsid w:val="493069DB"/>
    <w:multiLevelType w:val="hybridMultilevel"/>
    <w:tmpl w:val="783AC76A"/>
    <w:lvl w:ilvl="0" w:tplc="895E70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36D3C"/>
    <w:multiLevelType w:val="multilevel"/>
    <w:tmpl w:val="CE0675FE"/>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suff w:val="nothing"/>
      <w:lvlText w:val=""/>
      <w:lvlJc w:val="left"/>
      <w:pPr>
        <w:ind w:left="1814" w:firstLine="0"/>
      </w:pPr>
      <w:rPr>
        <w:rFonts w:hint="default"/>
      </w:rPr>
    </w:lvl>
    <w:lvl w:ilvl="6">
      <w:start w:val="1"/>
      <w:numFmt w:val="none"/>
      <w:suff w:val="nothing"/>
      <w:lvlText w:val=""/>
      <w:lvlJc w:val="left"/>
      <w:pPr>
        <w:ind w:left="1814" w:firstLine="0"/>
      </w:pPr>
      <w:rPr>
        <w:rFonts w:hint="default"/>
      </w:rPr>
    </w:lvl>
    <w:lvl w:ilvl="7">
      <w:start w:val="1"/>
      <w:numFmt w:val="none"/>
      <w:suff w:val="nothing"/>
      <w:lvlText w:val=""/>
      <w:lvlJc w:val="left"/>
      <w:pPr>
        <w:ind w:left="1814" w:firstLine="0"/>
      </w:pPr>
      <w:rPr>
        <w:rFonts w:hint="default"/>
      </w:rPr>
    </w:lvl>
    <w:lvl w:ilvl="8">
      <w:start w:val="1"/>
      <w:numFmt w:val="none"/>
      <w:suff w:val="nothing"/>
      <w:lvlText w:val=""/>
      <w:lvlJc w:val="left"/>
      <w:pPr>
        <w:ind w:left="1814" w:firstLine="0"/>
      </w:pPr>
      <w:rPr>
        <w:rFonts w:hint="default"/>
      </w:rPr>
    </w:lvl>
  </w:abstractNum>
  <w:abstractNum w:abstractNumId="25" w15:restartNumberingAfterBreak="0">
    <w:nsid w:val="52FA0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FF3E8E"/>
    <w:multiLevelType w:val="multilevel"/>
    <w:tmpl w:val="D71CEB02"/>
    <w:numStyleLink w:val="NumbListSchedules"/>
  </w:abstractNum>
  <w:abstractNum w:abstractNumId="27" w15:restartNumberingAfterBreak="0">
    <w:nsid w:val="5EB16703"/>
    <w:multiLevelType w:val="multilevel"/>
    <w:tmpl w:val="C436C09C"/>
    <w:numStyleLink w:val="NumbLstTables"/>
  </w:abstractNum>
  <w:abstractNum w:abstractNumId="28" w15:restartNumberingAfterBreak="0">
    <w:nsid w:val="5F3653C9"/>
    <w:multiLevelType w:val="multilevel"/>
    <w:tmpl w:val="5E4CE9FC"/>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0B53877"/>
    <w:multiLevelType w:val="hybridMultilevel"/>
    <w:tmpl w:val="389C27C2"/>
    <w:lvl w:ilvl="0" w:tplc="A3EACA1A">
      <w:start w:val="1"/>
      <w:numFmt w:val="lowerRoman"/>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B1131F"/>
    <w:multiLevelType w:val="multilevel"/>
    <w:tmpl w:val="FCC232D0"/>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31" w15:restartNumberingAfterBreak="0">
    <w:nsid w:val="6A5767B5"/>
    <w:multiLevelType w:val="hybridMultilevel"/>
    <w:tmpl w:val="2E7211F2"/>
    <w:lvl w:ilvl="0" w:tplc="C60658B2">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15855"/>
    <w:multiLevelType w:val="hybridMultilevel"/>
    <w:tmpl w:val="2E7211F2"/>
    <w:lvl w:ilvl="0" w:tplc="C60658B2">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D26E36"/>
    <w:multiLevelType w:val="multilevel"/>
    <w:tmpl w:val="B77A4230"/>
    <w:numStyleLink w:val="NumbListIntro"/>
  </w:abstractNum>
  <w:abstractNum w:abstractNumId="34" w15:restartNumberingAfterBreak="0">
    <w:nsid w:val="7D032FD3"/>
    <w:multiLevelType w:val="hybridMultilevel"/>
    <w:tmpl w:val="7310A88C"/>
    <w:lvl w:ilvl="0" w:tplc="6C3812F0">
      <w:start w:val="1"/>
      <w:numFmt w:val="lowerRoman"/>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B5DB8"/>
    <w:multiLevelType w:val="hybridMultilevel"/>
    <w:tmpl w:val="707E044C"/>
    <w:lvl w:ilvl="0" w:tplc="895E70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A55ACC"/>
    <w:multiLevelType w:val="multilevel"/>
    <w:tmpl w:val="36689418"/>
    <w:lvl w:ilvl="0">
      <w:start w:val="1"/>
      <w:numFmt w:val="bullet"/>
      <w:pStyle w:val="Bullet1"/>
      <w:lvlText w:val=""/>
      <w:lvlJc w:val="left"/>
      <w:pPr>
        <w:tabs>
          <w:tab w:val="num" w:pos="1134"/>
        </w:tabs>
        <w:ind w:left="1134" w:hanging="454"/>
      </w:pPr>
      <w:rPr>
        <w:rFonts w:ascii="Wingdings" w:hAnsi="Wingdings" w:hint="default"/>
        <w:color w:val="auto"/>
      </w:rPr>
    </w:lvl>
    <w:lvl w:ilvl="1">
      <w:start w:val="1"/>
      <w:numFmt w:val="bullet"/>
      <w:pStyle w:val="Bullet2"/>
      <w:lvlText w:val=""/>
      <w:lvlJc w:val="left"/>
      <w:pPr>
        <w:tabs>
          <w:tab w:val="num" w:pos="1588"/>
        </w:tabs>
        <w:ind w:left="1588" w:hanging="454"/>
      </w:pPr>
      <w:rPr>
        <w:rFonts w:ascii="Wingdings" w:hAnsi="Wingdings" w:hint="default"/>
        <w:color w:val="auto"/>
      </w:rPr>
    </w:lvl>
    <w:lvl w:ilvl="2">
      <w:start w:val="1"/>
      <w:numFmt w:val="bullet"/>
      <w:pStyle w:val="Bullet3"/>
      <w:lvlText w:val="•"/>
      <w:lvlJc w:val="left"/>
      <w:pPr>
        <w:tabs>
          <w:tab w:val="num" w:pos="2041"/>
        </w:tabs>
        <w:ind w:left="2041" w:hanging="453"/>
      </w:pPr>
      <w:rPr>
        <w:rFonts w:ascii="Calibri" w:hAnsi="Calibri" w:hint="default"/>
        <w:color w:val="auto"/>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num w:numId="1">
    <w:abstractNumId w:val="25"/>
  </w:num>
  <w:num w:numId="2">
    <w:abstractNumId w:val="18"/>
  </w:num>
  <w:num w:numId="3">
    <w:abstractNumId w:val="14"/>
  </w:num>
  <w:num w:numId="4">
    <w:abstractNumId w:val="10"/>
  </w:num>
  <w:num w:numId="5">
    <w:abstractNumId w:val="24"/>
    <w:lvlOverride w:ilvl="1">
      <w:lvl w:ilvl="1">
        <w:start w:val="1"/>
        <w:numFmt w:val="lowerLetter"/>
        <w:pStyle w:val="Definition1"/>
        <w:lvlText w:val="(%2)"/>
        <w:lvlJc w:val="left"/>
        <w:pPr>
          <w:tabs>
            <w:tab w:val="num" w:pos="454"/>
          </w:tabs>
          <w:ind w:left="454" w:hanging="454"/>
        </w:pPr>
        <w:rPr>
          <w:rFonts w:hint="default"/>
        </w:rPr>
      </w:lvl>
    </w:lvlOverride>
  </w:num>
  <w:num w:numId="6">
    <w:abstractNumId w:val="30"/>
    <w:lvlOverride w:ilvl="3">
      <w:lvl w:ilvl="3">
        <w:start w:val="1"/>
        <w:numFmt w:val="lowerLetter"/>
        <w:pStyle w:val="Level4Number"/>
        <w:lvlText w:val="(%4)"/>
        <w:lvlJc w:val="left"/>
        <w:pPr>
          <w:tabs>
            <w:tab w:val="num" w:pos="2041"/>
          </w:tabs>
          <w:ind w:left="2041" w:hanging="453"/>
        </w:pPr>
        <w:rPr>
          <w:rFonts w:hint="default"/>
        </w:rPr>
      </w:lvl>
    </w:lvlOverride>
  </w:num>
  <w:num w:numId="7">
    <w:abstractNumId w:val="19"/>
  </w:num>
  <w:num w:numId="8">
    <w:abstractNumId w:val="22"/>
  </w:num>
  <w:num w:numId="9">
    <w:abstractNumId w:val="17"/>
  </w:num>
  <w:num w:numId="10">
    <w:abstractNumId w:val="28"/>
  </w:num>
  <w:num w:numId="11">
    <w:abstractNumId w:val="11"/>
  </w:num>
  <w:num w:numId="12">
    <w:abstractNumId w:val="15"/>
  </w:num>
  <w:num w:numId="13">
    <w:abstractNumId w:val="22"/>
  </w:num>
  <w:num w:numId="14">
    <w:abstractNumId w:val="28"/>
  </w:num>
  <w:num w:numId="15">
    <w:abstractNumId w:val="12"/>
  </w:num>
  <w:num w:numId="16">
    <w:abstractNumId w:val="36"/>
  </w:num>
  <w:num w:numId="17">
    <w:abstractNumId w:val="24"/>
  </w:num>
  <w:num w:numId="18">
    <w:abstractNumId w:val="14"/>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26"/>
  </w:num>
  <w:num w:numId="32">
    <w:abstractNumId w:val="27"/>
  </w:num>
  <w:num w:numId="33">
    <w:abstractNumId w:val="34"/>
  </w:num>
  <w:num w:numId="34">
    <w:abstractNumId w:val="32"/>
  </w:num>
  <w:num w:numId="35">
    <w:abstractNumId w:val="29"/>
  </w:num>
  <w:num w:numId="36">
    <w:abstractNumId w:val="13"/>
  </w:num>
  <w:num w:numId="37">
    <w:abstractNumId w:val="35"/>
  </w:num>
  <w:num w:numId="38">
    <w:abstractNumId w:val="16"/>
  </w:num>
  <w:num w:numId="39">
    <w:abstractNumId w:val="21"/>
  </w:num>
  <w:num w:numId="40">
    <w:abstractNumId w:val="23"/>
  </w:num>
  <w:num w:numId="41">
    <w:abstractNumId w:val="31"/>
  </w:num>
  <w:num w:numId="42">
    <w:abstractNumId w:val="20"/>
  </w:num>
  <w:num w:numId="43">
    <w:abstractNumId w:val="24"/>
    <w:lvlOverride w:ilvl="0">
      <w:startOverride w:val="1"/>
      <w:lvl w:ilvl="0">
        <w:start w:val="1"/>
        <w:numFmt w:val="decimal"/>
        <w:pStyle w:val="Definition"/>
        <w:lvlText w:val=""/>
        <w:lvlJc w:val="left"/>
      </w:lvl>
    </w:lvlOverride>
    <w:lvlOverride w:ilvl="1">
      <w:startOverride w:val="1"/>
      <w:lvl w:ilvl="1">
        <w:start w:val="1"/>
        <w:numFmt w:val="decimal"/>
        <w:pStyle w:val="Definition1"/>
        <w:lvlText w:val="(%2)"/>
        <w:lvlJc w:val="left"/>
        <w:pPr>
          <w:tabs>
            <w:tab w:val="num" w:pos="454"/>
          </w:tabs>
          <w:ind w:left="454" w:hanging="454"/>
        </w:pPr>
      </w:lvl>
    </w:lvlOverride>
    <w:lvlOverride w:ilvl="2">
      <w:startOverride w:val="1"/>
      <w:lvl w:ilvl="2">
        <w:start w:val="1"/>
        <w:numFmt w:val="decimal"/>
        <w:pStyle w:val="Definition2"/>
        <w:lvlText w:val=""/>
        <w:lvlJc w:val="left"/>
      </w:lvl>
    </w:lvlOverride>
    <w:lvlOverride w:ilvl="3">
      <w:startOverride w:val="1"/>
      <w:lvl w:ilvl="3">
        <w:start w:val="1"/>
        <w:numFmt w:val="decimal"/>
        <w:pStyle w:val="Definition3"/>
        <w:lvlText w:val=""/>
        <w:lvlJc w:val="left"/>
      </w:lvl>
    </w:lvlOverride>
    <w:lvlOverride w:ilvl="4">
      <w:startOverride w:val="1"/>
      <w:lvl w:ilvl="4">
        <w:start w:val="1"/>
        <w:numFmt w:val="decimal"/>
        <w:pStyle w:val="Definition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urrentTemplateName" w:val="Brochet Legal Agreement.dotm"/>
    <w:docVar w:name="CurrentTemplateVersion" w:val="1.31"/>
    <w:docVar w:name="DocRef" w:val=" "/>
    <w:docVar w:name="DocTemplateName" w:val="Brochet Legal Agreement.dotm"/>
    <w:docVar w:name="FooterDocNo" w:val="Document2"/>
    <w:docVar w:name="InitialTemplateName" w:val="Brochet Legal Agreement.dotm"/>
    <w:docVar w:name="InitialTemplateVersion" w:val="1.31"/>
    <w:docVar w:name="LegalStyleGroupShowFull" w:val="True"/>
    <w:docVar w:name="LegalStyleOtherGroupShow" w:val="True"/>
    <w:docVar w:name="LegalStyleScheduleGroupShow" w:val="False"/>
    <w:docVar w:name="NewDoc" w:val="False"/>
    <w:docVar w:name="zFooterFullNameToggle" w:val="False"/>
    <w:docVar w:name="zJurisdiction" w:val="Default"/>
    <w:docVar w:name="zRibbonShow3CommentButtons" w:val="False"/>
    <w:docVar w:name="zStylesGroupSmallSize" w:val="False"/>
    <w:docVar w:name="zTableGroupSize" w:val="Large"/>
  </w:docVars>
  <w:rsids>
    <w:rsidRoot w:val="00FE2417"/>
    <w:rsid w:val="0000117E"/>
    <w:rsid w:val="00001C52"/>
    <w:rsid w:val="00002025"/>
    <w:rsid w:val="000024E6"/>
    <w:rsid w:val="00003836"/>
    <w:rsid w:val="0000477D"/>
    <w:rsid w:val="00004B8C"/>
    <w:rsid w:val="000050AB"/>
    <w:rsid w:val="000061B3"/>
    <w:rsid w:val="00006983"/>
    <w:rsid w:val="000102C0"/>
    <w:rsid w:val="00011E5E"/>
    <w:rsid w:val="00014F3E"/>
    <w:rsid w:val="00015340"/>
    <w:rsid w:val="00015556"/>
    <w:rsid w:val="00015A1A"/>
    <w:rsid w:val="00015DF6"/>
    <w:rsid w:val="00017AF2"/>
    <w:rsid w:val="00020C4A"/>
    <w:rsid w:val="00021CDC"/>
    <w:rsid w:val="00022406"/>
    <w:rsid w:val="000226B8"/>
    <w:rsid w:val="00023D85"/>
    <w:rsid w:val="0002606A"/>
    <w:rsid w:val="000262F6"/>
    <w:rsid w:val="00027906"/>
    <w:rsid w:val="00030E36"/>
    <w:rsid w:val="000310CC"/>
    <w:rsid w:val="00031211"/>
    <w:rsid w:val="00031475"/>
    <w:rsid w:val="000317A2"/>
    <w:rsid w:val="00031970"/>
    <w:rsid w:val="00031EC2"/>
    <w:rsid w:val="0003664C"/>
    <w:rsid w:val="0003759F"/>
    <w:rsid w:val="00040FB8"/>
    <w:rsid w:val="00041AF0"/>
    <w:rsid w:val="00047C23"/>
    <w:rsid w:val="00052608"/>
    <w:rsid w:val="0005279A"/>
    <w:rsid w:val="0005351A"/>
    <w:rsid w:val="00054494"/>
    <w:rsid w:val="00056D3E"/>
    <w:rsid w:val="00057A17"/>
    <w:rsid w:val="00060E0B"/>
    <w:rsid w:val="00060E9F"/>
    <w:rsid w:val="00062243"/>
    <w:rsid w:val="00063999"/>
    <w:rsid w:val="00063C0F"/>
    <w:rsid w:val="00065173"/>
    <w:rsid w:val="00065B63"/>
    <w:rsid w:val="00066842"/>
    <w:rsid w:val="00067750"/>
    <w:rsid w:val="00067E81"/>
    <w:rsid w:val="000721F1"/>
    <w:rsid w:val="000722E5"/>
    <w:rsid w:val="000730B6"/>
    <w:rsid w:val="00073497"/>
    <w:rsid w:val="00074406"/>
    <w:rsid w:val="000765C6"/>
    <w:rsid w:val="00077AEA"/>
    <w:rsid w:val="00080650"/>
    <w:rsid w:val="000822FE"/>
    <w:rsid w:val="000823EF"/>
    <w:rsid w:val="00083DEF"/>
    <w:rsid w:val="00086270"/>
    <w:rsid w:val="00087C70"/>
    <w:rsid w:val="00087FB8"/>
    <w:rsid w:val="000916E1"/>
    <w:rsid w:val="00093D15"/>
    <w:rsid w:val="00094803"/>
    <w:rsid w:val="00094972"/>
    <w:rsid w:val="00094F4E"/>
    <w:rsid w:val="00094F63"/>
    <w:rsid w:val="00097C38"/>
    <w:rsid w:val="000A048A"/>
    <w:rsid w:val="000A1186"/>
    <w:rsid w:val="000A2098"/>
    <w:rsid w:val="000A26B8"/>
    <w:rsid w:val="000A33C5"/>
    <w:rsid w:val="000A3ACE"/>
    <w:rsid w:val="000B1B4A"/>
    <w:rsid w:val="000B206A"/>
    <w:rsid w:val="000B294E"/>
    <w:rsid w:val="000B3335"/>
    <w:rsid w:val="000B3A00"/>
    <w:rsid w:val="000B4176"/>
    <w:rsid w:val="000B4376"/>
    <w:rsid w:val="000B4841"/>
    <w:rsid w:val="000B4F8C"/>
    <w:rsid w:val="000B5E40"/>
    <w:rsid w:val="000C1180"/>
    <w:rsid w:val="000C3E99"/>
    <w:rsid w:val="000C6D66"/>
    <w:rsid w:val="000D492A"/>
    <w:rsid w:val="000D58CF"/>
    <w:rsid w:val="000E1321"/>
    <w:rsid w:val="000E41A8"/>
    <w:rsid w:val="000E520B"/>
    <w:rsid w:val="000E57D1"/>
    <w:rsid w:val="000E6BEB"/>
    <w:rsid w:val="000E776F"/>
    <w:rsid w:val="000E7A87"/>
    <w:rsid w:val="000E7DB3"/>
    <w:rsid w:val="000F0064"/>
    <w:rsid w:val="000F0884"/>
    <w:rsid w:val="000F0D50"/>
    <w:rsid w:val="000F1222"/>
    <w:rsid w:val="000F1DCA"/>
    <w:rsid w:val="000F3CCF"/>
    <w:rsid w:val="000F41FC"/>
    <w:rsid w:val="000F4592"/>
    <w:rsid w:val="000F573D"/>
    <w:rsid w:val="000F5A33"/>
    <w:rsid w:val="001014EB"/>
    <w:rsid w:val="00101A97"/>
    <w:rsid w:val="00101F8D"/>
    <w:rsid w:val="00102CB5"/>
    <w:rsid w:val="001030F7"/>
    <w:rsid w:val="00104CC2"/>
    <w:rsid w:val="001061EF"/>
    <w:rsid w:val="00110DBB"/>
    <w:rsid w:val="00110E8F"/>
    <w:rsid w:val="00111887"/>
    <w:rsid w:val="00112345"/>
    <w:rsid w:val="00116844"/>
    <w:rsid w:val="00117A5E"/>
    <w:rsid w:val="00121F3C"/>
    <w:rsid w:val="00123077"/>
    <w:rsid w:val="00123772"/>
    <w:rsid w:val="00123830"/>
    <w:rsid w:val="00123972"/>
    <w:rsid w:val="00125A95"/>
    <w:rsid w:val="00126115"/>
    <w:rsid w:val="001300A6"/>
    <w:rsid w:val="001308D0"/>
    <w:rsid w:val="00130A47"/>
    <w:rsid w:val="00132CEF"/>
    <w:rsid w:val="001338AB"/>
    <w:rsid w:val="0013659F"/>
    <w:rsid w:val="00136A54"/>
    <w:rsid w:val="001412C4"/>
    <w:rsid w:val="001446C0"/>
    <w:rsid w:val="0014577D"/>
    <w:rsid w:val="001505C3"/>
    <w:rsid w:val="00150692"/>
    <w:rsid w:val="0015190D"/>
    <w:rsid w:val="00153DE7"/>
    <w:rsid w:val="00153E70"/>
    <w:rsid w:val="0015470A"/>
    <w:rsid w:val="0015568C"/>
    <w:rsid w:val="00155CD7"/>
    <w:rsid w:val="0015630E"/>
    <w:rsid w:val="001578D4"/>
    <w:rsid w:val="00160C12"/>
    <w:rsid w:val="00162621"/>
    <w:rsid w:val="00163A99"/>
    <w:rsid w:val="001643C5"/>
    <w:rsid w:val="00164877"/>
    <w:rsid w:val="00166811"/>
    <w:rsid w:val="00166BD7"/>
    <w:rsid w:val="00167CF5"/>
    <w:rsid w:val="00172221"/>
    <w:rsid w:val="001725FD"/>
    <w:rsid w:val="00172D77"/>
    <w:rsid w:val="001744AB"/>
    <w:rsid w:val="001752AE"/>
    <w:rsid w:val="00175B54"/>
    <w:rsid w:val="00176042"/>
    <w:rsid w:val="00177494"/>
    <w:rsid w:val="0018002E"/>
    <w:rsid w:val="00182B43"/>
    <w:rsid w:val="00184F19"/>
    <w:rsid w:val="00185F3E"/>
    <w:rsid w:val="00185F69"/>
    <w:rsid w:val="001900D3"/>
    <w:rsid w:val="00191BE3"/>
    <w:rsid w:val="001930DF"/>
    <w:rsid w:val="00195EB0"/>
    <w:rsid w:val="001973BD"/>
    <w:rsid w:val="00197B30"/>
    <w:rsid w:val="001A055E"/>
    <w:rsid w:val="001A0F84"/>
    <w:rsid w:val="001A2F51"/>
    <w:rsid w:val="001A6CF9"/>
    <w:rsid w:val="001A701A"/>
    <w:rsid w:val="001A7A62"/>
    <w:rsid w:val="001B03F9"/>
    <w:rsid w:val="001B071C"/>
    <w:rsid w:val="001B2524"/>
    <w:rsid w:val="001B2A65"/>
    <w:rsid w:val="001B41F8"/>
    <w:rsid w:val="001B4A55"/>
    <w:rsid w:val="001B592D"/>
    <w:rsid w:val="001B63B9"/>
    <w:rsid w:val="001B66AD"/>
    <w:rsid w:val="001C137F"/>
    <w:rsid w:val="001C2906"/>
    <w:rsid w:val="001C42D9"/>
    <w:rsid w:val="001C5A9D"/>
    <w:rsid w:val="001C5EBB"/>
    <w:rsid w:val="001C6DF9"/>
    <w:rsid w:val="001D0001"/>
    <w:rsid w:val="001D02A4"/>
    <w:rsid w:val="001D03EA"/>
    <w:rsid w:val="001D146F"/>
    <w:rsid w:val="001D1B4E"/>
    <w:rsid w:val="001D2995"/>
    <w:rsid w:val="001D5682"/>
    <w:rsid w:val="001D5784"/>
    <w:rsid w:val="001D667A"/>
    <w:rsid w:val="001D6D5E"/>
    <w:rsid w:val="001D71A0"/>
    <w:rsid w:val="001D7447"/>
    <w:rsid w:val="001D74EE"/>
    <w:rsid w:val="001E33AC"/>
    <w:rsid w:val="001E33E8"/>
    <w:rsid w:val="001E3FA7"/>
    <w:rsid w:val="001E46F8"/>
    <w:rsid w:val="001E53EB"/>
    <w:rsid w:val="001F0B9F"/>
    <w:rsid w:val="001F0D88"/>
    <w:rsid w:val="001F0F6A"/>
    <w:rsid w:val="001F220B"/>
    <w:rsid w:val="001F5D90"/>
    <w:rsid w:val="001F7BDD"/>
    <w:rsid w:val="001F7C0A"/>
    <w:rsid w:val="001F7E01"/>
    <w:rsid w:val="002001A3"/>
    <w:rsid w:val="00200DEB"/>
    <w:rsid w:val="002024EE"/>
    <w:rsid w:val="00202ED3"/>
    <w:rsid w:val="002044E4"/>
    <w:rsid w:val="00205883"/>
    <w:rsid w:val="0020740E"/>
    <w:rsid w:val="0021063B"/>
    <w:rsid w:val="00214BF6"/>
    <w:rsid w:val="00215E56"/>
    <w:rsid w:val="00216320"/>
    <w:rsid w:val="00217506"/>
    <w:rsid w:val="00224A31"/>
    <w:rsid w:val="00224B18"/>
    <w:rsid w:val="00225843"/>
    <w:rsid w:val="00225DCB"/>
    <w:rsid w:val="00226781"/>
    <w:rsid w:val="00230052"/>
    <w:rsid w:val="0023147B"/>
    <w:rsid w:val="00231B9C"/>
    <w:rsid w:val="00231C46"/>
    <w:rsid w:val="00233C28"/>
    <w:rsid w:val="00237925"/>
    <w:rsid w:val="00241653"/>
    <w:rsid w:val="00243FBB"/>
    <w:rsid w:val="0024558E"/>
    <w:rsid w:val="00245920"/>
    <w:rsid w:val="00245CA9"/>
    <w:rsid w:val="0024758B"/>
    <w:rsid w:val="00250023"/>
    <w:rsid w:val="00250738"/>
    <w:rsid w:val="00251989"/>
    <w:rsid w:val="002520CD"/>
    <w:rsid w:val="00253FC8"/>
    <w:rsid w:val="00255549"/>
    <w:rsid w:val="00255902"/>
    <w:rsid w:val="0025695C"/>
    <w:rsid w:val="002572A6"/>
    <w:rsid w:val="00257E47"/>
    <w:rsid w:val="00260851"/>
    <w:rsid w:val="002614F8"/>
    <w:rsid w:val="0026164F"/>
    <w:rsid w:val="00262680"/>
    <w:rsid w:val="00262FD2"/>
    <w:rsid w:val="00263E23"/>
    <w:rsid w:val="00264D06"/>
    <w:rsid w:val="00264E80"/>
    <w:rsid w:val="00265EA7"/>
    <w:rsid w:val="0026639C"/>
    <w:rsid w:val="002700EC"/>
    <w:rsid w:val="0027022B"/>
    <w:rsid w:val="00271F47"/>
    <w:rsid w:val="00272B67"/>
    <w:rsid w:val="0027313D"/>
    <w:rsid w:val="00274206"/>
    <w:rsid w:val="00274230"/>
    <w:rsid w:val="00274AC4"/>
    <w:rsid w:val="00275EC2"/>
    <w:rsid w:val="002833E8"/>
    <w:rsid w:val="002837A1"/>
    <w:rsid w:val="002838CE"/>
    <w:rsid w:val="00285CF6"/>
    <w:rsid w:val="0029166F"/>
    <w:rsid w:val="002917C1"/>
    <w:rsid w:val="00294492"/>
    <w:rsid w:val="00296057"/>
    <w:rsid w:val="00296243"/>
    <w:rsid w:val="00296288"/>
    <w:rsid w:val="0029666D"/>
    <w:rsid w:val="002A038A"/>
    <w:rsid w:val="002A1944"/>
    <w:rsid w:val="002A3B36"/>
    <w:rsid w:val="002A3F95"/>
    <w:rsid w:val="002A5017"/>
    <w:rsid w:val="002A6921"/>
    <w:rsid w:val="002B057D"/>
    <w:rsid w:val="002B1428"/>
    <w:rsid w:val="002B1F73"/>
    <w:rsid w:val="002B253A"/>
    <w:rsid w:val="002B3E5B"/>
    <w:rsid w:val="002B6B90"/>
    <w:rsid w:val="002C1E64"/>
    <w:rsid w:val="002C20BB"/>
    <w:rsid w:val="002C2473"/>
    <w:rsid w:val="002C2899"/>
    <w:rsid w:val="002C3BB6"/>
    <w:rsid w:val="002C4C6A"/>
    <w:rsid w:val="002C5AA0"/>
    <w:rsid w:val="002C7865"/>
    <w:rsid w:val="002C79F6"/>
    <w:rsid w:val="002D0ACB"/>
    <w:rsid w:val="002D142E"/>
    <w:rsid w:val="002D219C"/>
    <w:rsid w:val="002D3396"/>
    <w:rsid w:val="002E2539"/>
    <w:rsid w:val="002E3261"/>
    <w:rsid w:val="002E5D0F"/>
    <w:rsid w:val="002E769E"/>
    <w:rsid w:val="002F3A67"/>
    <w:rsid w:val="002F414C"/>
    <w:rsid w:val="002F495A"/>
    <w:rsid w:val="002F5DF6"/>
    <w:rsid w:val="002F6EEF"/>
    <w:rsid w:val="002F7213"/>
    <w:rsid w:val="002F74AB"/>
    <w:rsid w:val="00300332"/>
    <w:rsid w:val="00300AD5"/>
    <w:rsid w:val="00301AFB"/>
    <w:rsid w:val="00301BB0"/>
    <w:rsid w:val="003024F8"/>
    <w:rsid w:val="0030365D"/>
    <w:rsid w:val="0030465E"/>
    <w:rsid w:val="00304B60"/>
    <w:rsid w:val="003061A2"/>
    <w:rsid w:val="00310362"/>
    <w:rsid w:val="00310C5B"/>
    <w:rsid w:val="00312D20"/>
    <w:rsid w:val="003131F9"/>
    <w:rsid w:val="00313CE2"/>
    <w:rsid w:val="00315ED2"/>
    <w:rsid w:val="003175F2"/>
    <w:rsid w:val="00317E60"/>
    <w:rsid w:val="003205EA"/>
    <w:rsid w:val="00320C1A"/>
    <w:rsid w:val="00321F09"/>
    <w:rsid w:val="00322C7E"/>
    <w:rsid w:val="003234EC"/>
    <w:rsid w:val="0032366A"/>
    <w:rsid w:val="003236BD"/>
    <w:rsid w:val="003241E4"/>
    <w:rsid w:val="003257A1"/>
    <w:rsid w:val="003273BC"/>
    <w:rsid w:val="0032792B"/>
    <w:rsid w:val="0033014C"/>
    <w:rsid w:val="00330A8B"/>
    <w:rsid w:val="00330DFF"/>
    <w:rsid w:val="00331059"/>
    <w:rsid w:val="00333056"/>
    <w:rsid w:val="00333552"/>
    <w:rsid w:val="003341BB"/>
    <w:rsid w:val="0033698D"/>
    <w:rsid w:val="00337122"/>
    <w:rsid w:val="00340433"/>
    <w:rsid w:val="00341CCA"/>
    <w:rsid w:val="00342CE3"/>
    <w:rsid w:val="0034444D"/>
    <w:rsid w:val="00347557"/>
    <w:rsid w:val="003479FA"/>
    <w:rsid w:val="00350442"/>
    <w:rsid w:val="00351BA3"/>
    <w:rsid w:val="00352729"/>
    <w:rsid w:val="00355BE0"/>
    <w:rsid w:val="00356BA7"/>
    <w:rsid w:val="00356EE3"/>
    <w:rsid w:val="00360EBC"/>
    <w:rsid w:val="003632DC"/>
    <w:rsid w:val="00363AD6"/>
    <w:rsid w:val="003647FD"/>
    <w:rsid w:val="00366A11"/>
    <w:rsid w:val="003671C5"/>
    <w:rsid w:val="0037108B"/>
    <w:rsid w:val="0037120D"/>
    <w:rsid w:val="00372DF4"/>
    <w:rsid w:val="003730F0"/>
    <w:rsid w:val="00373DC0"/>
    <w:rsid w:val="003760E8"/>
    <w:rsid w:val="00380233"/>
    <w:rsid w:val="003809A8"/>
    <w:rsid w:val="00383393"/>
    <w:rsid w:val="00385F70"/>
    <w:rsid w:val="00386DF8"/>
    <w:rsid w:val="00386E3B"/>
    <w:rsid w:val="00386F14"/>
    <w:rsid w:val="003872F6"/>
    <w:rsid w:val="00392589"/>
    <w:rsid w:val="003943C9"/>
    <w:rsid w:val="00397674"/>
    <w:rsid w:val="00397F69"/>
    <w:rsid w:val="003A4103"/>
    <w:rsid w:val="003A5992"/>
    <w:rsid w:val="003A5A6E"/>
    <w:rsid w:val="003B0238"/>
    <w:rsid w:val="003B25D2"/>
    <w:rsid w:val="003B2F20"/>
    <w:rsid w:val="003B2F65"/>
    <w:rsid w:val="003B4331"/>
    <w:rsid w:val="003B6268"/>
    <w:rsid w:val="003B676E"/>
    <w:rsid w:val="003B7862"/>
    <w:rsid w:val="003C1D90"/>
    <w:rsid w:val="003C1E9B"/>
    <w:rsid w:val="003C1F20"/>
    <w:rsid w:val="003C2349"/>
    <w:rsid w:val="003C5529"/>
    <w:rsid w:val="003D2350"/>
    <w:rsid w:val="003D2BC2"/>
    <w:rsid w:val="003D39B1"/>
    <w:rsid w:val="003D5AB8"/>
    <w:rsid w:val="003D6C0C"/>
    <w:rsid w:val="003D7987"/>
    <w:rsid w:val="003D7EFD"/>
    <w:rsid w:val="003E0FAF"/>
    <w:rsid w:val="003E4734"/>
    <w:rsid w:val="003F5E41"/>
    <w:rsid w:val="003F6112"/>
    <w:rsid w:val="003F6F97"/>
    <w:rsid w:val="003F7530"/>
    <w:rsid w:val="00401893"/>
    <w:rsid w:val="00401EB7"/>
    <w:rsid w:val="00402042"/>
    <w:rsid w:val="00403BFE"/>
    <w:rsid w:val="0040664A"/>
    <w:rsid w:val="00406B8E"/>
    <w:rsid w:val="00406EE2"/>
    <w:rsid w:val="00411C8C"/>
    <w:rsid w:val="00411E5A"/>
    <w:rsid w:val="00412DD9"/>
    <w:rsid w:val="00413335"/>
    <w:rsid w:val="00413B6D"/>
    <w:rsid w:val="00414E82"/>
    <w:rsid w:val="0041511E"/>
    <w:rsid w:val="004174B5"/>
    <w:rsid w:val="0042416A"/>
    <w:rsid w:val="004243D3"/>
    <w:rsid w:val="00425A30"/>
    <w:rsid w:val="00426A78"/>
    <w:rsid w:val="00426E7A"/>
    <w:rsid w:val="00427D59"/>
    <w:rsid w:val="00430DC4"/>
    <w:rsid w:val="00434B7F"/>
    <w:rsid w:val="004369F8"/>
    <w:rsid w:val="00437054"/>
    <w:rsid w:val="00437A7B"/>
    <w:rsid w:val="00442386"/>
    <w:rsid w:val="0044641F"/>
    <w:rsid w:val="00450D1D"/>
    <w:rsid w:val="004514FB"/>
    <w:rsid w:val="00452053"/>
    <w:rsid w:val="00452EF3"/>
    <w:rsid w:val="004533F8"/>
    <w:rsid w:val="00453AE7"/>
    <w:rsid w:val="004552A8"/>
    <w:rsid w:val="00456611"/>
    <w:rsid w:val="0046148D"/>
    <w:rsid w:val="004624BE"/>
    <w:rsid w:val="00462983"/>
    <w:rsid w:val="00465585"/>
    <w:rsid w:val="004659C7"/>
    <w:rsid w:val="0046671B"/>
    <w:rsid w:val="00466A1A"/>
    <w:rsid w:val="00466F4B"/>
    <w:rsid w:val="00467E84"/>
    <w:rsid w:val="004718E8"/>
    <w:rsid w:val="00472ABC"/>
    <w:rsid w:val="0047444C"/>
    <w:rsid w:val="00476233"/>
    <w:rsid w:val="00477097"/>
    <w:rsid w:val="00477303"/>
    <w:rsid w:val="00477F4E"/>
    <w:rsid w:val="00487DC4"/>
    <w:rsid w:val="00492753"/>
    <w:rsid w:val="00493462"/>
    <w:rsid w:val="004936FB"/>
    <w:rsid w:val="0049799B"/>
    <w:rsid w:val="004A006E"/>
    <w:rsid w:val="004A0168"/>
    <w:rsid w:val="004A0768"/>
    <w:rsid w:val="004A175C"/>
    <w:rsid w:val="004A1A22"/>
    <w:rsid w:val="004A1E2F"/>
    <w:rsid w:val="004A3875"/>
    <w:rsid w:val="004A3E4F"/>
    <w:rsid w:val="004A54CF"/>
    <w:rsid w:val="004B1DAE"/>
    <w:rsid w:val="004B42ED"/>
    <w:rsid w:val="004B55EC"/>
    <w:rsid w:val="004B6487"/>
    <w:rsid w:val="004B74C8"/>
    <w:rsid w:val="004B7F27"/>
    <w:rsid w:val="004C16AF"/>
    <w:rsid w:val="004C32A7"/>
    <w:rsid w:val="004C3CB2"/>
    <w:rsid w:val="004C64DD"/>
    <w:rsid w:val="004C74B2"/>
    <w:rsid w:val="004C75A1"/>
    <w:rsid w:val="004C78C6"/>
    <w:rsid w:val="004C7964"/>
    <w:rsid w:val="004C7E54"/>
    <w:rsid w:val="004D35BA"/>
    <w:rsid w:val="004D3EB5"/>
    <w:rsid w:val="004D5F1C"/>
    <w:rsid w:val="004D603B"/>
    <w:rsid w:val="004D6356"/>
    <w:rsid w:val="004E12DB"/>
    <w:rsid w:val="004E2487"/>
    <w:rsid w:val="004E2AEF"/>
    <w:rsid w:val="004E326E"/>
    <w:rsid w:val="004E41C2"/>
    <w:rsid w:val="004E428C"/>
    <w:rsid w:val="004E6274"/>
    <w:rsid w:val="004F008C"/>
    <w:rsid w:val="004F06B1"/>
    <w:rsid w:val="004F089C"/>
    <w:rsid w:val="004F24D8"/>
    <w:rsid w:val="004F3B5B"/>
    <w:rsid w:val="004F572D"/>
    <w:rsid w:val="004F5787"/>
    <w:rsid w:val="004F5A39"/>
    <w:rsid w:val="004F6B52"/>
    <w:rsid w:val="005001FD"/>
    <w:rsid w:val="005003CF"/>
    <w:rsid w:val="00504DC3"/>
    <w:rsid w:val="00505707"/>
    <w:rsid w:val="00505B19"/>
    <w:rsid w:val="00506738"/>
    <w:rsid w:val="00506A08"/>
    <w:rsid w:val="00507091"/>
    <w:rsid w:val="00513A52"/>
    <w:rsid w:val="00513F2C"/>
    <w:rsid w:val="00514532"/>
    <w:rsid w:val="00517B47"/>
    <w:rsid w:val="005265BA"/>
    <w:rsid w:val="0053005D"/>
    <w:rsid w:val="00532A37"/>
    <w:rsid w:val="00533B1A"/>
    <w:rsid w:val="005350D9"/>
    <w:rsid w:val="00535D00"/>
    <w:rsid w:val="00540211"/>
    <w:rsid w:val="00540A71"/>
    <w:rsid w:val="00541453"/>
    <w:rsid w:val="0054204D"/>
    <w:rsid w:val="00543E8C"/>
    <w:rsid w:val="005448BD"/>
    <w:rsid w:val="00544ECF"/>
    <w:rsid w:val="00553256"/>
    <w:rsid w:val="005532E0"/>
    <w:rsid w:val="005566B0"/>
    <w:rsid w:val="005601F2"/>
    <w:rsid w:val="005665A0"/>
    <w:rsid w:val="00567848"/>
    <w:rsid w:val="0056791D"/>
    <w:rsid w:val="00570153"/>
    <w:rsid w:val="005719DB"/>
    <w:rsid w:val="00572DB1"/>
    <w:rsid w:val="00573957"/>
    <w:rsid w:val="00573BBA"/>
    <w:rsid w:val="00573EDB"/>
    <w:rsid w:val="00575511"/>
    <w:rsid w:val="0058227E"/>
    <w:rsid w:val="005827C1"/>
    <w:rsid w:val="00583D95"/>
    <w:rsid w:val="00584214"/>
    <w:rsid w:val="0058499B"/>
    <w:rsid w:val="0058545A"/>
    <w:rsid w:val="005860F7"/>
    <w:rsid w:val="00586135"/>
    <w:rsid w:val="00591574"/>
    <w:rsid w:val="00591B08"/>
    <w:rsid w:val="0059661D"/>
    <w:rsid w:val="00596665"/>
    <w:rsid w:val="00596712"/>
    <w:rsid w:val="00596CA7"/>
    <w:rsid w:val="005A05EF"/>
    <w:rsid w:val="005A61EF"/>
    <w:rsid w:val="005A633A"/>
    <w:rsid w:val="005A6484"/>
    <w:rsid w:val="005A660F"/>
    <w:rsid w:val="005A67C1"/>
    <w:rsid w:val="005A7E51"/>
    <w:rsid w:val="005B03FB"/>
    <w:rsid w:val="005B150B"/>
    <w:rsid w:val="005B20D3"/>
    <w:rsid w:val="005B35BE"/>
    <w:rsid w:val="005B573B"/>
    <w:rsid w:val="005B6C69"/>
    <w:rsid w:val="005B7653"/>
    <w:rsid w:val="005B7AE1"/>
    <w:rsid w:val="005C261B"/>
    <w:rsid w:val="005C398C"/>
    <w:rsid w:val="005C4CF1"/>
    <w:rsid w:val="005C4F41"/>
    <w:rsid w:val="005C5AB9"/>
    <w:rsid w:val="005D105E"/>
    <w:rsid w:val="005D2E4A"/>
    <w:rsid w:val="005D32B9"/>
    <w:rsid w:val="005D4003"/>
    <w:rsid w:val="005D4287"/>
    <w:rsid w:val="005D54B9"/>
    <w:rsid w:val="005D653B"/>
    <w:rsid w:val="005E153A"/>
    <w:rsid w:val="005E2833"/>
    <w:rsid w:val="005E355D"/>
    <w:rsid w:val="005E54AE"/>
    <w:rsid w:val="005E6EE2"/>
    <w:rsid w:val="005F02A0"/>
    <w:rsid w:val="005F040F"/>
    <w:rsid w:val="005F1985"/>
    <w:rsid w:val="005F1E08"/>
    <w:rsid w:val="005F23B7"/>
    <w:rsid w:val="005F297B"/>
    <w:rsid w:val="005F3FFA"/>
    <w:rsid w:val="005F4592"/>
    <w:rsid w:val="005F657E"/>
    <w:rsid w:val="005F7B8C"/>
    <w:rsid w:val="006005AE"/>
    <w:rsid w:val="00601F47"/>
    <w:rsid w:val="00602434"/>
    <w:rsid w:val="0060762D"/>
    <w:rsid w:val="00607D43"/>
    <w:rsid w:val="00607D50"/>
    <w:rsid w:val="00610034"/>
    <w:rsid w:val="00614826"/>
    <w:rsid w:val="00615426"/>
    <w:rsid w:val="00615877"/>
    <w:rsid w:val="006177D2"/>
    <w:rsid w:val="006234E5"/>
    <w:rsid w:val="00623AC1"/>
    <w:rsid w:val="00624CA8"/>
    <w:rsid w:val="006263C7"/>
    <w:rsid w:val="006273DC"/>
    <w:rsid w:val="00630974"/>
    <w:rsid w:val="00631285"/>
    <w:rsid w:val="00633EF8"/>
    <w:rsid w:val="00634757"/>
    <w:rsid w:val="006354A8"/>
    <w:rsid w:val="0063763A"/>
    <w:rsid w:val="00640F62"/>
    <w:rsid w:val="00641BCC"/>
    <w:rsid w:val="00642935"/>
    <w:rsid w:val="0064301D"/>
    <w:rsid w:val="00643665"/>
    <w:rsid w:val="00643B2B"/>
    <w:rsid w:val="00645302"/>
    <w:rsid w:val="00646414"/>
    <w:rsid w:val="0064680D"/>
    <w:rsid w:val="0064691B"/>
    <w:rsid w:val="00650819"/>
    <w:rsid w:val="006521FF"/>
    <w:rsid w:val="006528B1"/>
    <w:rsid w:val="00653234"/>
    <w:rsid w:val="00653D08"/>
    <w:rsid w:val="00657023"/>
    <w:rsid w:val="00662F02"/>
    <w:rsid w:val="00663133"/>
    <w:rsid w:val="0066327A"/>
    <w:rsid w:val="00666032"/>
    <w:rsid w:val="00667550"/>
    <w:rsid w:val="00667AC8"/>
    <w:rsid w:val="00670859"/>
    <w:rsid w:val="00670F6B"/>
    <w:rsid w:val="006717CA"/>
    <w:rsid w:val="006718E5"/>
    <w:rsid w:val="00672C8C"/>
    <w:rsid w:val="00675D56"/>
    <w:rsid w:val="0068039F"/>
    <w:rsid w:val="006806F6"/>
    <w:rsid w:val="006809BA"/>
    <w:rsid w:val="0068143E"/>
    <w:rsid w:val="00684C5A"/>
    <w:rsid w:val="006851F0"/>
    <w:rsid w:val="006875E2"/>
    <w:rsid w:val="00690F69"/>
    <w:rsid w:val="0069204B"/>
    <w:rsid w:val="00696F92"/>
    <w:rsid w:val="006A03C4"/>
    <w:rsid w:val="006A094C"/>
    <w:rsid w:val="006A09A8"/>
    <w:rsid w:val="006A0B3B"/>
    <w:rsid w:val="006A11BF"/>
    <w:rsid w:val="006A11ED"/>
    <w:rsid w:val="006A152A"/>
    <w:rsid w:val="006A214E"/>
    <w:rsid w:val="006A21A5"/>
    <w:rsid w:val="006A2EE7"/>
    <w:rsid w:val="006A2FEB"/>
    <w:rsid w:val="006A528E"/>
    <w:rsid w:val="006A56DC"/>
    <w:rsid w:val="006A65E2"/>
    <w:rsid w:val="006A6FD7"/>
    <w:rsid w:val="006B06FC"/>
    <w:rsid w:val="006B433F"/>
    <w:rsid w:val="006B67D7"/>
    <w:rsid w:val="006B73D3"/>
    <w:rsid w:val="006B76AD"/>
    <w:rsid w:val="006C030D"/>
    <w:rsid w:val="006C2091"/>
    <w:rsid w:val="006C20DE"/>
    <w:rsid w:val="006C3062"/>
    <w:rsid w:val="006C525A"/>
    <w:rsid w:val="006C5874"/>
    <w:rsid w:val="006D0344"/>
    <w:rsid w:val="006D1961"/>
    <w:rsid w:val="006D219C"/>
    <w:rsid w:val="006D66DE"/>
    <w:rsid w:val="006E013F"/>
    <w:rsid w:val="006E0C5B"/>
    <w:rsid w:val="006E2359"/>
    <w:rsid w:val="006E45A0"/>
    <w:rsid w:val="006E4767"/>
    <w:rsid w:val="006E4914"/>
    <w:rsid w:val="006E53DB"/>
    <w:rsid w:val="006E5C62"/>
    <w:rsid w:val="006E5D09"/>
    <w:rsid w:val="006E7760"/>
    <w:rsid w:val="006F155A"/>
    <w:rsid w:val="006F15ED"/>
    <w:rsid w:val="006F335F"/>
    <w:rsid w:val="006F3C35"/>
    <w:rsid w:val="006F5923"/>
    <w:rsid w:val="006F5D73"/>
    <w:rsid w:val="006F665E"/>
    <w:rsid w:val="006F7046"/>
    <w:rsid w:val="006F722B"/>
    <w:rsid w:val="0070015E"/>
    <w:rsid w:val="00701062"/>
    <w:rsid w:val="0070327F"/>
    <w:rsid w:val="007032F2"/>
    <w:rsid w:val="00703C09"/>
    <w:rsid w:val="00703F18"/>
    <w:rsid w:val="0070424E"/>
    <w:rsid w:val="00704513"/>
    <w:rsid w:val="00705625"/>
    <w:rsid w:val="007060C2"/>
    <w:rsid w:val="00706518"/>
    <w:rsid w:val="00707445"/>
    <w:rsid w:val="0071002B"/>
    <w:rsid w:val="007101E8"/>
    <w:rsid w:val="00710B8B"/>
    <w:rsid w:val="00713382"/>
    <w:rsid w:val="007136CE"/>
    <w:rsid w:val="00714935"/>
    <w:rsid w:val="0071665C"/>
    <w:rsid w:val="007168C6"/>
    <w:rsid w:val="00720768"/>
    <w:rsid w:val="00720D7A"/>
    <w:rsid w:val="00721CBB"/>
    <w:rsid w:val="00722D81"/>
    <w:rsid w:val="00723E9E"/>
    <w:rsid w:val="00724C5B"/>
    <w:rsid w:val="00724D0A"/>
    <w:rsid w:val="007271AB"/>
    <w:rsid w:val="007276BE"/>
    <w:rsid w:val="00730A9D"/>
    <w:rsid w:val="00732DF6"/>
    <w:rsid w:val="00733754"/>
    <w:rsid w:val="00737CA4"/>
    <w:rsid w:val="00741B0B"/>
    <w:rsid w:val="007420CF"/>
    <w:rsid w:val="007428FA"/>
    <w:rsid w:val="0074351F"/>
    <w:rsid w:val="007450C5"/>
    <w:rsid w:val="00746637"/>
    <w:rsid w:val="00751AA8"/>
    <w:rsid w:val="00753A9B"/>
    <w:rsid w:val="00754B3D"/>
    <w:rsid w:val="007552D5"/>
    <w:rsid w:val="00755B1C"/>
    <w:rsid w:val="00756863"/>
    <w:rsid w:val="00756F1D"/>
    <w:rsid w:val="007604FB"/>
    <w:rsid w:val="00760B73"/>
    <w:rsid w:val="00760B9B"/>
    <w:rsid w:val="00761550"/>
    <w:rsid w:val="00761807"/>
    <w:rsid w:val="007620D2"/>
    <w:rsid w:val="007623B4"/>
    <w:rsid w:val="0076249D"/>
    <w:rsid w:val="00763619"/>
    <w:rsid w:val="00763A16"/>
    <w:rsid w:val="00770068"/>
    <w:rsid w:val="007710BE"/>
    <w:rsid w:val="007725CD"/>
    <w:rsid w:val="00775975"/>
    <w:rsid w:val="00782964"/>
    <w:rsid w:val="007841B3"/>
    <w:rsid w:val="00784A1A"/>
    <w:rsid w:val="00786E80"/>
    <w:rsid w:val="007873BB"/>
    <w:rsid w:val="00787CCD"/>
    <w:rsid w:val="00790261"/>
    <w:rsid w:val="00790FED"/>
    <w:rsid w:val="00792158"/>
    <w:rsid w:val="007929DB"/>
    <w:rsid w:val="007932B3"/>
    <w:rsid w:val="007957C4"/>
    <w:rsid w:val="007970BE"/>
    <w:rsid w:val="007A31F5"/>
    <w:rsid w:val="007A32A9"/>
    <w:rsid w:val="007A3FDB"/>
    <w:rsid w:val="007A4F15"/>
    <w:rsid w:val="007A550C"/>
    <w:rsid w:val="007A571C"/>
    <w:rsid w:val="007A6FB3"/>
    <w:rsid w:val="007A72D0"/>
    <w:rsid w:val="007A7F3B"/>
    <w:rsid w:val="007B1827"/>
    <w:rsid w:val="007B21B0"/>
    <w:rsid w:val="007B37FA"/>
    <w:rsid w:val="007B3C18"/>
    <w:rsid w:val="007B3C87"/>
    <w:rsid w:val="007C02D7"/>
    <w:rsid w:val="007C0829"/>
    <w:rsid w:val="007C14E1"/>
    <w:rsid w:val="007C1636"/>
    <w:rsid w:val="007C3394"/>
    <w:rsid w:val="007C7CA6"/>
    <w:rsid w:val="007D3246"/>
    <w:rsid w:val="007D5165"/>
    <w:rsid w:val="007D5E49"/>
    <w:rsid w:val="007D61EE"/>
    <w:rsid w:val="007D6CD7"/>
    <w:rsid w:val="007E0166"/>
    <w:rsid w:val="007E0C07"/>
    <w:rsid w:val="007E3040"/>
    <w:rsid w:val="007E3674"/>
    <w:rsid w:val="007E3D30"/>
    <w:rsid w:val="007E4BA7"/>
    <w:rsid w:val="007E6A8F"/>
    <w:rsid w:val="007F1681"/>
    <w:rsid w:val="007F2FAF"/>
    <w:rsid w:val="007F3134"/>
    <w:rsid w:val="007F5C70"/>
    <w:rsid w:val="007F7F99"/>
    <w:rsid w:val="00800BA7"/>
    <w:rsid w:val="008015BA"/>
    <w:rsid w:val="00801AAF"/>
    <w:rsid w:val="00802FE1"/>
    <w:rsid w:val="0080470D"/>
    <w:rsid w:val="00806E84"/>
    <w:rsid w:val="00807E38"/>
    <w:rsid w:val="008104F2"/>
    <w:rsid w:val="00810EDB"/>
    <w:rsid w:val="0081283D"/>
    <w:rsid w:val="00812A4C"/>
    <w:rsid w:val="008134C8"/>
    <w:rsid w:val="00815901"/>
    <w:rsid w:val="00816906"/>
    <w:rsid w:val="00817DBB"/>
    <w:rsid w:val="00820011"/>
    <w:rsid w:val="00825775"/>
    <w:rsid w:val="00827BB1"/>
    <w:rsid w:val="0083046B"/>
    <w:rsid w:val="00830D06"/>
    <w:rsid w:val="00832B39"/>
    <w:rsid w:val="00833075"/>
    <w:rsid w:val="00835444"/>
    <w:rsid w:val="008421BA"/>
    <w:rsid w:val="00845223"/>
    <w:rsid w:val="00845457"/>
    <w:rsid w:val="00846012"/>
    <w:rsid w:val="00847D59"/>
    <w:rsid w:val="0085200A"/>
    <w:rsid w:val="00852B52"/>
    <w:rsid w:val="00855F7B"/>
    <w:rsid w:val="008603C2"/>
    <w:rsid w:val="0086077A"/>
    <w:rsid w:val="008607BB"/>
    <w:rsid w:val="0086223F"/>
    <w:rsid w:val="00862F99"/>
    <w:rsid w:val="00863857"/>
    <w:rsid w:val="00864B3E"/>
    <w:rsid w:val="00865259"/>
    <w:rsid w:val="008669AD"/>
    <w:rsid w:val="008669EE"/>
    <w:rsid w:val="0087208D"/>
    <w:rsid w:val="0087291F"/>
    <w:rsid w:val="0087711C"/>
    <w:rsid w:val="00877A06"/>
    <w:rsid w:val="00881828"/>
    <w:rsid w:val="008828C2"/>
    <w:rsid w:val="0088599E"/>
    <w:rsid w:val="00885DBE"/>
    <w:rsid w:val="00892978"/>
    <w:rsid w:val="008933CD"/>
    <w:rsid w:val="008941AE"/>
    <w:rsid w:val="00894A5A"/>
    <w:rsid w:val="00897F20"/>
    <w:rsid w:val="008A0BCC"/>
    <w:rsid w:val="008A0CF1"/>
    <w:rsid w:val="008A16CD"/>
    <w:rsid w:val="008A1BAD"/>
    <w:rsid w:val="008A2B82"/>
    <w:rsid w:val="008A4344"/>
    <w:rsid w:val="008B0DC5"/>
    <w:rsid w:val="008B2423"/>
    <w:rsid w:val="008B2989"/>
    <w:rsid w:val="008B7A31"/>
    <w:rsid w:val="008C0DDA"/>
    <w:rsid w:val="008C18B9"/>
    <w:rsid w:val="008C2761"/>
    <w:rsid w:val="008C6EEE"/>
    <w:rsid w:val="008C7358"/>
    <w:rsid w:val="008C75FD"/>
    <w:rsid w:val="008D158C"/>
    <w:rsid w:val="008D5AEC"/>
    <w:rsid w:val="008D5F63"/>
    <w:rsid w:val="008D7136"/>
    <w:rsid w:val="008E12B0"/>
    <w:rsid w:val="008E27DC"/>
    <w:rsid w:val="008E2FBD"/>
    <w:rsid w:val="008E3B47"/>
    <w:rsid w:val="008E4EBD"/>
    <w:rsid w:val="008E7EED"/>
    <w:rsid w:val="008F0910"/>
    <w:rsid w:val="008F12F6"/>
    <w:rsid w:val="008F41C1"/>
    <w:rsid w:val="008F5BCC"/>
    <w:rsid w:val="008F6E09"/>
    <w:rsid w:val="008F70AA"/>
    <w:rsid w:val="00901B33"/>
    <w:rsid w:val="00901FB7"/>
    <w:rsid w:val="00903B2E"/>
    <w:rsid w:val="00905BF3"/>
    <w:rsid w:val="00906202"/>
    <w:rsid w:val="009062E9"/>
    <w:rsid w:val="009071BE"/>
    <w:rsid w:val="009076C4"/>
    <w:rsid w:val="00907733"/>
    <w:rsid w:val="00910538"/>
    <w:rsid w:val="009113B7"/>
    <w:rsid w:val="00912E99"/>
    <w:rsid w:val="0091475B"/>
    <w:rsid w:val="00915811"/>
    <w:rsid w:val="009167BA"/>
    <w:rsid w:val="009173CA"/>
    <w:rsid w:val="0092161A"/>
    <w:rsid w:val="00921929"/>
    <w:rsid w:val="00922340"/>
    <w:rsid w:val="00923122"/>
    <w:rsid w:val="009239FC"/>
    <w:rsid w:val="0092435A"/>
    <w:rsid w:val="009258E9"/>
    <w:rsid w:val="00925F30"/>
    <w:rsid w:val="00927503"/>
    <w:rsid w:val="00933939"/>
    <w:rsid w:val="00933942"/>
    <w:rsid w:val="00933F01"/>
    <w:rsid w:val="009340D0"/>
    <w:rsid w:val="00935D5E"/>
    <w:rsid w:val="00940CF9"/>
    <w:rsid w:val="00941C9A"/>
    <w:rsid w:val="009437FD"/>
    <w:rsid w:val="00943ABC"/>
    <w:rsid w:val="00943B98"/>
    <w:rsid w:val="00943D03"/>
    <w:rsid w:val="009466FD"/>
    <w:rsid w:val="00946729"/>
    <w:rsid w:val="00947B8D"/>
    <w:rsid w:val="00950CD8"/>
    <w:rsid w:val="00953CA0"/>
    <w:rsid w:val="00955907"/>
    <w:rsid w:val="009565F8"/>
    <w:rsid w:val="00956EEA"/>
    <w:rsid w:val="00957826"/>
    <w:rsid w:val="009578C0"/>
    <w:rsid w:val="0096189B"/>
    <w:rsid w:val="00962C82"/>
    <w:rsid w:val="0096405F"/>
    <w:rsid w:val="009644CD"/>
    <w:rsid w:val="00964678"/>
    <w:rsid w:val="009647BF"/>
    <w:rsid w:val="0096587F"/>
    <w:rsid w:val="009679CC"/>
    <w:rsid w:val="00970D1C"/>
    <w:rsid w:val="0097338B"/>
    <w:rsid w:val="00973CEB"/>
    <w:rsid w:val="00973D53"/>
    <w:rsid w:val="00974341"/>
    <w:rsid w:val="0097679A"/>
    <w:rsid w:val="00980C3F"/>
    <w:rsid w:val="009829D1"/>
    <w:rsid w:val="00985460"/>
    <w:rsid w:val="0099166C"/>
    <w:rsid w:val="00993577"/>
    <w:rsid w:val="00993808"/>
    <w:rsid w:val="00994036"/>
    <w:rsid w:val="00997D2E"/>
    <w:rsid w:val="009A1E27"/>
    <w:rsid w:val="009A27E4"/>
    <w:rsid w:val="009A3136"/>
    <w:rsid w:val="009A4610"/>
    <w:rsid w:val="009A478A"/>
    <w:rsid w:val="009A4F1F"/>
    <w:rsid w:val="009A5110"/>
    <w:rsid w:val="009A70B0"/>
    <w:rsid w:val="009A717F"/>
    <w:rsid w:val="009A729D"/>
    <w:rsid w:val="009B00B9"/>
    <w:rsid w:val="009B0528"/>
    <w:rsid w:val="009B059A"/>
    <w:rsid w:val="009B2638"/>
    <w:rsid w:val="009B4FAA"/>
    <w:rsid w:val="009B520E"/>
    <w:rsid w:val="009B52B6"/>
    <w:rsid w:val="009B55DB"/>
    <w:rsid w:val="009B78CA"/>
    <w:rsid w:val="009C115C"/>
    <w:rsid w:val="009C1E4C"/>
    <w:rsid w:val="009C2875"/>
    <w:rsid w:val="009C59A3"/>
    <w:rsid w:val="009C743F"/>
    <w:rsid w:val="009D1FF4"/>
    <w:rsid w:val="009D350D"/>
    <w:rsid w:val="009D41F8"/>
    <w:rsid w:val="009D4615"/>
    <w:rsid w:val="009D538B"/>
    <w:rsid w:val="009D6A1C"/>
    <w:rsid w:val="009D72AE"/>
    <w:rsid w:val="009E00A3"/>
    <w:rsid w:val="009E0686"/>
    <w:rsid w:val="009E7BFC"/>
    <w:rsid w:val="009F01BC"/>
    <w:rsid w:val="009F06A7"/>
    <w:rsid w:val="009F1296"/>
    <w:rsid w:val="009F1CBB"/>
    <w:rsid w:val="009F2B9D"/>
    <w:rsid w:val="009F31B0"/>
    <w:rsid w:val="009F3C47"/>
    <w:rsid w:val="009F3D27"/>
    <w:rsid w:val="009F6F99"/>
    <w:rsid w:val="009F71EA"/>
    <w:rsid w:val="00A00BA1"/>
    <w:rsid w:val="00A036BD"/>
    <w:rsid w:val="00A044CC"/>
    <w:rsid w:val="00A0476A"/>
    <w:rsid w:val="00A04B78"/>
    <w:rsid w:val="00A05A77"/>
    <w:rsid w:val="00A05AA3"/>
    <w:rsid w:val="00A0634E"/>
    <w:rsid w:val="00A06C68"/>
    <w:rsid w:val="00A07706"/>
    <w:rsid w:val="00A0770B"/>
    <w:rsid w:val="00A07A04"/>
    <w:rsid w:val="00A07A15"/>
    <w:rsid w:val="00A11D25"/>
    <w:rsid w:val="00A12029"/>
    <w:rsid w:val="00A12BAA"/>
    <w:rsid w:val="00A14271"/>
    <w:rsid w:val="00A15DC9"/>
    <w:rsid w:val="00A211AC"/>
    <w:rsid w:val="00A22472"/>
    <w:rsid w:val="00A2532B"/>
    <w:rsid w:val="00A274E9"/>
    <w:rsid w:val="00A27A1E"/>
    <w:rsid w:val="00A30907"/>
    <w:rsid w:val="00A32A57"/>
    <w:rsid w:val="00A338C9"/>
    <w:rsid w:val="00A33E85"/>
    <w:rsid w:val="00A367EA"/>
    <w:rsid w:val="00A4022D"/>
    <w:rsid w:val="00A40C4A"/>
    <w:rsid w:val="00A421D3"/>
    <w:rsid w:val="00A471B9"/>
    <w:rsid w:val="00A519E5"/>
    <w:rsid w:val="00A51F8C"/>
    <w:rsid w:val="00A52745"/>
    <w:rsid w:val="00A52BEB"/>
    <w:rsid w:val="00A54367"/>
    <w:rsid w:val="00A54E1F"/>
    <w:rsid w:val="00A57CFD"/>
    <w:rsid w:val="00A609A1"/>
    <w:rsid w:val="00A6308A"/>
    <w:rsid w:val="00A6370C"/>
    <w:rsid w:val="00A643B0"/>
    <w:rsid w:val="00A64CC7"/>
    <w:rsid w:val="00A67B5D"/>
    <w:rsid w:val="00A67C0A"/>
    <w:rsid w:val="00A700A0"/>
    <w:rsid w:val="00A76A2A"/>
    <w:rsid w:val="00A76E29"/>
    <w:rsid w:val="00A771B7"/>
    <w:rsid w:val="00A776CF"/>
    <w:rsid w:val="00A811AD"/>
    <w:rsid w:val="00A815C5"/>
    <w:rsid w:val="00A8310C"/>
    <w:rsid w:val="00A83352"/>
    <w:rsid w:val="00A838CA"/>
    <w:rsid w:val="00A83CD1"/>
    <w:rsid w:val="00A83EC8"/>
    <w:rsid w:val="00A858C5"/>
    <w:rsid w:val="00A85D09"/>
    <w:rsid w:val="00A86651"/>
    <w:rsid w:val="00A87504"/>
    <w:rsid w:val="00A87A8D"/>
    <w:rsid w:val="00A90B5D"/>
    <w:rsid w:val="00A92755"/>
    <w:rsid w:val="00A937C3"/>
    <w:rsid w:val="00A93E19"/>
    <w:rsid w:val="00A94727"/>
    <w:rsid w:val="00A9714A"/>
    <w:rsid w:val="00AA23A9"/>
    <w:rsid w:val="00AA2ADC"/>
    <w:rsid w:val="00AA342B"/>
    <w:rsid w:val="00AA38DB"/>
    <w:rsid w:val="00AA4366"/>
    <w:rsid w:val="00AA4C88"/>
    <w:rsid w:val="00AA540E"/>
    <w:rsid w:val="00AB141D"/>
    <w:rsid w:val="00AB239B"/>
    <w:rsid w:val="00AB3103"/>
    <w:rsid w:val="00AB322D"/>
    <w:rsid w:val="00AB49F7"/>
    <w:rsid w:val="00AB685E"/>
    <w:rsid w:val="00AB6AE5"/>
    <w:rsid w:val="00AB7163"/>
    <w:rsid w:val="00AC03E0"/>
    <w:rsid w:val="00AC188F"/>
    <w:rsid w:val="00AC4046"/>
    <w:rsid w:val="00AC642B"/>
    <w:rsid w:val="00AC6D3D"/>
    <w:rsid w:val="00AD15BE"/>
    <w:rsid w:val="00AD3532"/>
    <w:rsid w:val="00AD3F40"/>
    <w:rsid w:val="00AD7095"/>
    <w:rsid w:val="00AE0674"/>
    <w:rsid w:val="00AE1080"/>
    <w:rsid w:val="00AE3DBE"/>
    <w:rsid w:val="00AE59AE"/>
    <w:rsid w:val="00AE6E73"/>
    <w:rsid w:val="00AF1E97"/>
    <w:rsid w:val="00AF3652"/>
    <w:rsid w:val="00AF46D4"/>
    <w:rsid w:val="00AF47C6"/>
    <w:rsid w:val="00AF620B"/>
    <w:rsid w:val="00AF70BB"/>
    <w:rsid w:val="00AF794A"/>
    <w:rsid w:val="00B00894"/>
    <w:rsid w:val="00B009AD"/>
    <w:rsid w:val="00B02F56"/>
    <w:rsid w:val="00B06670"/>
    <w:rsid w:val="00B066BB"/>
    <w:rsid w:val="00B07295"/>
    <w:rsid w:val="00B10344"/>
    <w:rsid w:val="00B158CC"/>
    <w:rsid w:val="00B17BF4"/>
    <w:rsid w:val="00B17E00"/>
    <w:rsid w:val="00B20550"/>
    <w:rsid w:val="00B20DB9"/>
    <w:rsid w:val="00B21579"/>
    <w:rsid w:val="00B218E3"/>
    <w:rsid w:val="00B224AC"/>
    <w:rsid w:val="00B22A81"/>
    <w:rsid w:val="00B23EFA"/>
    <w:rsid w:val="00B24B79"/>
    <w:rsid w:val="00B25348"/>
    <w:rsid w:val="00B258AF"/>
    <w:rsid w:val="00B2709E"/>
    <w:rsid w:val="00B30DAF"/>
    <w:rsid w:val="00B345EC"/>
    <w:rsid w:val="00B367B9"/>
    <w:rsid w:val="00B36A1F"/>
    <w:rsid w:val="00B36C0B"/>
    <w:rsid w:val="00B37D81"/>
    <w:rsid w:val="00B42CB5"/>
    <w:rsid w:val="00B443B4"/>
    <w:rsid w:val="00B47B63"/>
    <w:rsid w:val="00B51ABE"/>
    <w:rsid w:val="00B51BDE"/>
    <w:rsid w:val="00B5233F"/>
    <w:rsid w:val="00B52BCD"/>
    <w:rsid w:val="00B563A8"/>
    <w:rsid w:val="00B605D0"/>
    <w:rsid w:val="00B60F0A"/>
    <w:rsid w:val="00B61876"/>
    <w:rsid w:val="00B630E1"/>
    <w:rsid w:val="00B63B2B"/>
    <w:rsid w:val="00B64790"/>
    <w:rsid w:val="00B647E6"/>
    <w:rsid w:val="00B67EFE"/>
    <w:rsid w:val="00B71273"/>
    <w:rsid w:val="00B71890"/>
    <w:rsid w:val="00B72090"/>
    <w:rsid w:val="00B7289D"/>
    <w:rsid w:val="00B75401"/>
    <w:rsid w:val="00B757D4"/>
    <w:rsid w:val="00B76FF9"/>
    <w:rsid w:val="00B77A63"/>
    <w:rsid w:val="00B8348E"/>
    <w:rsid w:val="00B85AB4"/>
    <w:rsid w:val="00B8672C"/>
    <w:rsid w:val="00B91F40"/>
    <w:rsid w:val="00B92357"/>
    <w:rsid w:val="00B9653D"/>
    <w:rsid w:val="00B96806"/>
    <w:rsid w:val="00B9743E"/>
    <w:rsid w:val="00BA1530"/>
    <w:rsid w:val="00BA17F5"/>
    <w:rsid w:val="00BA24E6"/>
    <w:rsid w:val="00BA2D8A"/>
    <w:rsid w:val="00BA2F65"/>
    <w:rsid w:val="00BA5918"/>
    <w:rsid w:val="00BA5C31"/>
    <w:rsid w:val="00BB0604"/>
    <w:rsid w:val="00BB1168"/>
    <w:rsid w:val="00BB11CD"/>
    <w:rsid w:val="00BB1490"/>
    <w:rsid w:val="00BB162F"/>
    <w:rsid w:val="00BB1A48"/>
    <w:rsid w:val="00BB7CF3"/>
    <w:rsid w:val="00BC0824"/>
    <w:rsid w:val="00BC3E81"/>
    <w:rsid w:val="00BC5DC3"/>
    <w:rsid w:val="00BC7D48"/>
    <w:rsid w:val="00BD02CF"/>
    <w:rsid w:val="00BD12CE"/>
    <w:rsid w:val="00BD28A9"/>
    <w:rsid w:val="00BD542C"/>
    <w:rsid w:val="00BE1BFD"/>
    <w:rsid w:val="00BE50F8"/>
    <w:rsid w:val="00BE63AF"/>
    <w:rsid w:val="00BF0374"/>
    <w:rsid w:val="00BF5FA4"/>
    <w:rsid w:val="00C022FD"/>
    <w:rsid w:val="00C029D5"/>
    <w:rsid w:val="00C050D5"/>
    <w:rsid w:val="00C07AFD"/>
    <w:rsid w:val="00C07F03"/>
    <w:rsid w:val="00C1096C"/>
    <w:rsid w:val="00C10A9A"/>
    <w:rsid w:val="00C10B6E"/>
    <w:rsid w:val="00C11C54"/>
    <w:rsid w:val="00C15190"/>
    <w:rsid w:val="00C164A8"/>
    <w:rsid w:val="00C16A7B"/>
    <w:rsid w:val="00C2074E"/>
    <w:rsid w:val="00C224A4"/>
    <w:rsid w:val="00C301E8"/>
    <w:rsid w:val="00C32455"/>
    <w:rsid w:val="00C326C1"/>
    <w:rsid w:val="00C35962"/>
    <w:rsid w:val="00C37687"/>
    <w:rsid w:val="00C429B4"/>
    <w:rsid w:val="00C43A38"/>
    <w:rsid w:val="00C43DFA"/>
    <w:rsid w:val="00C44168"/>
    <w:rsid w:val="00C450DF"/>
    <w:rsid w:val="00C452F3"/>
    <w:rsid w:val="00C46D47"/>
    <w:rsid w:val="00C47847"/>
    <w:rsid w:val="00C506FE"/>
    <w:rsid w:val="00C50AB2"/>
    <w:rsid w:val="00C5139A"/>
    <w:rsid w:val="00C54029"/>
    <w:rsid w:val="00C554F6"/>
    <w:rsid w:val="00C60140"/>
    <w:rsid w:val="00C6101B"/>
    <w:rsid w:val="00C623B8"/>
    <w:rsid w:val="00C62D65"/>
    <w:rsid w:val="00C632A5"/>
    <w:rsid w:val="00C635A1"/>
    <w:rsid w:val="00C636B0"/>
    <w:rsid w:val="00C65661"/>
    <w:rsid w:val="00C667BF"/>
    <w:rsid w:val="00C670D3"/>
    <w:rsid w:val="00C67442"/>
    <w:rsid w:val="00C67B93"/>
    <w:rsid w:val="00C73FFA"/>
    <w:rsid w:val="00C74ABC"/>
    <w:rsid w:val="00C76551"/>
    <w:rsid w:val="00C76561"/>
    <w:rsid w:val="00C771C7"/>
    <w:rsid w:val="00C80DC0"/>
    <w:rsid w:val="00C80F19"/>
    <w:rsid w:val="00C81427"/>
    <w:rsid w:val="00C81B94"/>
    <w:rsid w:val="00C82C01"/>
    <w:rsid w:val="00C8440B"/>
    <w:rsid w:val="00C84F2D"/>
    <w:rsid w:val="00C87EA7"/>
    <w:rsid w:val="00C908FD"/>
    <w:rsid w:val="00C90E96"/>
    <w:rsid w:val="00C90ECE"/>
    <w:rsid w:val="00C913D0"/>
    <w:rsid w:val="00C91573"/>
    <w:rsid w:val="00C91EDE"/>
    <w:rsid w:val="00C91FC6"/>
    <w:rsid w:val="00C92986"/>
    <w:rsid w:val="00C92DED"/>
    <w:rsid w:val="00C9446A"/>
    <w:rsid w:val="00C948CE"/>
    <w:rsid w:val="00C95C2F"/>
    <w:rsid w:val="00CA350B"/>
    <w:rsid w:val="00CA7D81"/>
    <w:rsid w:val="00CB1513"/>
    <w:rsid w:val="00CB3C23"/>
    <w:rsid w:val="00CB3D51"/>
    <w:rsid w:val="00CB4B5B"/>
    <w:rsid w:val="00CB4C18"/>
    <w:rsid w:val="00CB6F0B"/>
    <w:rsid w:val="00CB78A0"/>
    <w:rsid w:val="00CC0B87"/>
    <w:rsid w:val="00CC16E8"/>
    <w:rsid w:val="00CC21A2"/>
    <w:rsid w:val="00CC3FEA"/>
    <w:rsid w:val="00CC558A"/>
    <w:rsid w:val="00CC622F"/>
    <w:rsid w:val="00CD20C9"/>
    <w:rsid w:val="00CD4F9C"/>
    <w:rsid w:val="00CD7D42"/>
    <w:rsid w:val="00CD7DC1"/>
    <w:rsid w:val="00CE1F44"/>
    <w:rsid w:val="00CE4023"/>
    <w:rsid w:val="00CE5959"/>
    <w:rsid w:val="00CE7084"/>
    <w:rsid w:val="00CF0B5E"/>
    <w:rsid w:val="00CF5A95"/>
    <w:rsid w:val="00CF6EA7"/>
    <w:rsid w:val="00CF7E59"/>
    <w:rsid w:val="00CF7F49"/>
    <w:rsid w:val="00D00177"/>
    <w:rsid w:val="00D011C2"/>
    <w:rsid w:val="00D0187F"/>
    <w:rsid w:val="00D0195E"/>
    <w:rsid w:val="00D027E3"/>
    <w:rsid w:val="00D03744"/>
    <w:rsid w:val="00D03EED"/>
    <w:rsid w:val="00D048EB"/>
    <w:rsid w:val="00D04DC4"/>
    <w:rsid w:val="00D0533C"/>
    <w:rsid w:val="00D06704"/>
    <w:rsid w:val="00D11D71"/>
    <w:rsid w:val="00D11E79"/>
    <w:rsid w:val="00D1204B"/>
    <w:rsid w:val="00D132BA"/>
    <w:rsid w:val="00D13644"/>
    <w:rsid w:val="00D14D85"/>
    <w:rsid w:val="00D160AF"/>
    <w:rsid w:val="00D20B38"/>
    <w:rsid w:val="00D2146D"/>
    <w:rsid w:val="00D248B4"/>
    <w:rsid w:val="00D27B0D"/>
    <w:rsid w:val="00D30608"/>
    <w:rsid w:val="00D30E0B"/>
    <w:rsid w:val="00D32C28"/>
    <w:rsid w:val="00D33A65"/>
    <w:rsid w:val="00D33B7A"/>
    <w:rsid w:val="00D33F9C"/>
    <w:rsid w:val="00D34C9C"/>
    <w:rsid w:val="00D35C78"/>
    <w:rsid w:val="00D37071"/>
    <w:rsid w:val="00D40AE2"/>
    <w:rsid w:val="00D42593"/>
    <w:rsid w:val="00D45851"/>
    <w:rsid w:val="00D468F2"/>
    <w:rsid w:val="00D478DE"/>
    <w:rsid w:val="00D50A9D"/>
    <w:rsid w:val="00D532AD"/>
    <w:rsid w:val="00D53567"/>
    <w:rsid w:val="00D535DE"/>
    <w:rsid w:val="00D53F82"/>
    <w:rsid w:val="00D54E34"/>
    <w:rsid w:val="00D56195"/>
    <w:rsid w:val="00D602FA"/>
    <w:rsid w:val="00D60989"/>
    <w:rsid w:val="00D61BFF"/>
    <w:rsid w:val="00D61F80"/>
    <w:rsid w:val="00D72064"/>
    <w:rsid w:val="00D73244"/>
    <w:rsid w:val="00D750FC"/>
    <w:rsid w:val="00D758B1"/>
    <w:rsid w:val="00D75E0A"/>
    <w:rsid w:val="00D773D2"/>
    <w:rsid w:val="00D7758C"/>
    <w:rsid w:val="00D807E6"/>
    <w:rsid w:val="00D81741"/>
    <w:rsid w:val="00D8214F"/>
    <w:rsid w:val="00D82D8E"/>
    <w:rsid w:val="00D870C9"/>
    <w:rsid w:val="00D91AC4"/>
    <w:rsid w:val="00D921CB"/>
    <w:rsid w:val="00D93A42"/>
    <w:rsid w:val="00D96FD3"/>
    <w:rsid w:val="00DA128F"/>
    <w:rsid w:val="00DA406F"/>
    <w:rsid w:val="00DA487D"/>
    <w:rsid w:val="00DA61B7"/>
    <w:rsid w:val="00DA6ABB"/>
    <w:rsid w:val="00DA7AB5"/>
    <w:rsid w:val="00DB07D8"/>
    <w:rsid w:val="00DB7018"/>
    <w:rsid w:val="00DC0AFC"/>
    <w:rsid w:val="00DC55C9"/>
    <w:rsid w:val="00DC6D92"/>
    <w:rsid w:val="00DC7D3F"/>
    <w:rsid w:val="00DD2D3F"/>
    <w:rsid w:val="00DD33F3"/>
    <w:rsid w:val="00DD47D9"/>
    <w:rsid w:val="00DD548B"/>
    <w:rsid w:val="00DD6166"/>
    <w:rsid w:val="00DE35D0"/>
    <w:rsid w:val="00DE4D40"/>
    <w:rsid w:val="00DE5C26"/>
    <w:rsid w:val="00DE5EAF"/>
    <w:rsid w:val="00DE7158"/>
    <w:rsid w:val="00DE7913"/>
    <w:rsid w:val="00DF0215"/>
    <w:rsid w:val="00DF0467"/>
    <w:rsid w:val="00DF2A1F"/>
    <w:rsid w:val="00DF30D2"/>
    <w:rsid w:val="00DF50AE"/>
    <w:rsid w:val="00DF575D"/>
    <w:rsid w:val="00DF58D3"/>
    <w:rsid w:val="00DF62FB"/>
    <w:rsid w:val="00DF7545"/>
    <w:rsid w:val="00E00998"/>
    <w:rsid w:val="00E00D5C"/>
    <w:rsid w:val="00E019EC"/>
    <w:rsid w:val="00E01F67"/>
    <w:rsid w:val="00E0271B"/>
    <w:rsid w:val="00E03AAF"/>
    <w:rsid w:val="00E05D15"/>
    <w:rsid w:val="00E06FC9"/>
    <w:rsid w:val="00E155D8"/>
    <w:rsid w:val="00E15A05"/>
    <w:rsid w:val="00E16374"/>
    <w:rsid w:val="00E167F4"/>
    <w:rsid w:val="00E16B00"/>
    <w:rsid w:val="00E171F2"/>
    <w:rsid w:val="00E179D4"/>
    <w:rsid w:val="00E204AB"/>
    <w:rsid w:val="00E20759"/>
    <w:rsid w:val="00E210F0"/>
    <w:rsid w:val="00E21369"/>
    <w:rsid w:val="00E216F3"/>
    <w:rsid w:val="00E22034"/>
    <w:rsid w:val="00E220CF"/>
    <w:rsid w:val="00E23677"/>
    <w:rsid w:val="00E2419E"/>
    <w:rsid w:val="00E2477C"/>
    <w:rsid w:val="00E2484B"/>
    <w:rsid w:val="00E278D0"/>
    <w:rsid w:val="00E31E03"/>
    <w:rsid w:val="00E32079"/>
    <w:rsid w:val="00E32896"/>
    <w:rsid w:val="00E35066"/>
    <w:rsid w:val="00E361D0"/>
    <w:rsid w:val="00E3757D"/>
    <w:rsid w:val="00E40543"/>
    <w:rsid w:val="00E406B8"/>
    <w:rsid w:val="00E41560"/>
    <w:rsid w:val="00E41B46"/>
    <w:rsid w:val="00E42A2A"/>
    <w:rsid w:val="00E44867"/>
    <w:rsid w:val="00E471D0"/>
    <w:rsid w:val="00E47944"/>
    <w:rsid w:val="00E512D6"/>
    <w:rsid w:val="00E51AE5"/>
    <w:rsid w:val="00E539F1"/>
    <w:rsid w:val="00E54738"/>
    <w:rsid w:val="00E54C09"/>
    <w:rsid w:val="00E55E25"/>
    <w:rsid w:val="00E55F02"/>
    <w:rsid w:val="00E63A38"/>
    <w:rsid w:val="00E705BA"/>
    <w:rsid w:val="00E707F8"/>
    <w:rsid w:val="00E715B0"/>
    <w:rsid w:val="00E71FE5"/>
    <w:rsid w:val="00E72160"/>
    <w:rsid w:val="00E721C4"/>
    <w:rsid w:val="00E72F2A"/>
    <w:rsid w:val="00E762DA"/>
    <w:rsid w:val="00E814E7"/>
    <w:rsid w:val="00E82C68"/>
    <w:rsid w:val="00E84375"/>
    <w:rsid w:val="00E86392"/>
    <w:rsid w:val="00E86729"/>
    <w:rsid w:val="00E867FB"/>
    <w:rsid w:val="00E87836"/>
    <w:rsid w:val="00E9049D"/>
    <w:rsid w:val="00E91DE3"/>
    <w:rsid w:val="00E93949"/>
    <w:rsid w:val="00E9515C"/>
    <w:rsid w:val="00EA1154"/>
    <w:rsid w:val="00EA46D6"/>
    <w:rsid w:val="00EA4BC0"/>
    <w:rsid w:val="00EA5936"/>
    <w:rsid w:val="00EA602C"/>
    <w:rsid w:val="00EB1240"/>
    <w:rsid w:val="00EB1574"/>
    <w:rsid w:val="00EB287A"/>
    <w:rsid w:val="00EB2F06"/>
    <w:rsid w:val="00EB4474"/>
    <w:rsid w:val="00EB5D11"/>
    <w:rsid w:val="00EB5F83"/>
    <w:rsid w:val="00EB6B76"/>
    <w:rsid w:val="00EC03B3"/>
    <w:rsid w:val="00EC2F05"/>
    <w:rsid w:val="00EC3D2D"/>
    <w:rsid w:val="00EC5ABB"/>
    <w:rsid w:val="00EC6F54"/>
    <w:rsid w:val="00EC7353"/>
    <w:rsid w:val="00EC7401"/>
    <w:rsid w:val="00EC7518"/>
    <w:rsid w:val="00ED0631"/>
    <w:rsid w:val="00ED0AAC"/>
    <w:rsid w:val="00ED3E28"/>
    <w:rsid w:val="00ED48FF"/>
    <w:rsid w:val="00ED4BC1"/>
    <w:rsid w:val="00ED6225"/>
    <w:rsid w:val="00ED64BB"/>
    <w:rsid w:val="00ED7EAA"/>
    <w:rsid w:val="00EE0817"/>
    <w:rsid w:val="00EE16A7"/>
    <w:rsid w:val="00EE21BE"/>
    <w:rsid w:val="00EE3AAA"/>
    <w:rsid w:val="00EE516F"/>
    <w:rsid w:val="00EE68AC"/>
    <w:rsid w:val="00EE751B"/>
    <w:rsid w:val="00EF011C"/>
    <w:rsid w:val="00EF5C15"/>
    <w:rsid w:val="00EF61C7"/>
    <w:rsid w:val="00EF7F51"/>
    <w:rsid w:val="00F007BE"/>
    <w:rsid w:val="00F00BF6"/>
    <w:rsid w:val="00F01F3C"/>
    <w:rsid w:val="00F02C91"/>
    <w:rsid w:val="00F0606B"/>
    <w:rsid w:val="00F06AFF"/>
    <w:rsid w:val="00F06B98"/>
    <w:rsid w:val="00F07919"/>
    <w:rsid w:val="00F10130"/>
    <w:rsid w:val="00F1057C"/>
    <w:rsid w:val="00F1191C"/>
    <w:rsid w:val="00F12B7D"/>
    <w:rsid w:val="00F14D18"/>
    <w:rsid w:val="00F153D2"/>
    <w:rsid w:val="00F17E2B"/>
    <w:rsid w:val="00F20374"/>
    <w:rsid w:val="00F20B82"/>
    <w:rsid w:val="00F240E1"/>
    <w:rsid w:val="00F2609D"/>
    <w:rsid w:val="00F262B9"/>
    <w:rsid w:val="00F26599"/>
    <w:rsid w:val="00F27D44"/>
    <w:rsid w:val="00F32376"/>
    <w:rsid w:val="00F33575"/>
    <w:rsid w:val="00F41259"/>
    <w:rsid w:val="00F4236D"/>
    <w:rsid w:val="00F42523"/>
    <w:rsid w:val="00F42582"/>
    <w:rsid w:val="00F4449D"/>
    <w:rsid w:val="00F447B3"/>
    <w:rsid w:val="00F44B64"/>
    <w:rsid w:val="00F50310"/>
    <w:rsid w:val="00F50B52"/>
    <w:rsid w:val="00F50F28"/>
    <w:rsid w:val="00F52BDB"/>
    <w:rsid w:val="00F537C4"/>
    <w:rsid w:val="00F542E7"/>
    <w:rsid w:val="00F54C8E"/>
    <w:rsid w:val="00F5577A"/>
    <w:rsid w:val="00F557E3"/>
    <w:rsid w:val="00F56CEF"/>
    <w:rsid w:val="00F6050A"/>
    <w:rsid w:val="00F605E7"/>
    <w:rsid w:val="00F63D8A"/>
    <w:rsid w:val="00F64E90"/>
    <w:rsid w:val="00F6645E"/>
    <w:rsid w:val="00F6725C"/>
    <w:rsid w:val="00F67EE2"/>
    <w:rsid w:val="00F67F81"/>
    <w:rsid w:val="00F73415"/>
    <w:rsid w:val="00F73AEC"/>
    <w:rsid w:val="00F80028"/>
    <w:rsid w:val="00F800C8"/>
    <w:rsid w:val="00F80473"/>
    <w:rsid w:val="00F80D3C"/>
    <w:rsid w:val="00F8130C"/>
    <w:rsid w:val="00F82524"/>
    <w:rsid w:val="00F83D11"/>
    <w:rsid w:val="00F86DC1"/>
    <w:rsid w:val="00F870F0"/>
    <w:rsid w:val="00F87A9F"/>
    <w:rsid w:val="00F87C44"/>
    <w:rsid w:val="00F90183"/>
    <w:rsid w:val="00F917FB"/>
    <w:rsid w:val="00F91BEB"/>
    <w:rsid w:val="00F96B33"/>
    <w:rsid w:val="00F97129"/>
    <w:rsid w:val="00F971FC"/>
    <w:rsid w:val="00FA3FFF"/>
    <w:rsid w:val="00FA51C3"/>
    <w:rsid w:val="00FA5548"/>
    <w:rsid w:val="00FB070D"/>
    <w:rsid w:val="00FB0766"/>
    <w:rsid w:val="00FB2709"/>
    <w:rsid w:val="00FB415C"/>
    <w:rsid w:val="00FB53A5"/>
    <w:rsid w:val="00FB5408"/>
    <w:rsid w:val="00FB5DBC"/>
    <w:rsid w:val="00FB619E"/>
    <w:rsid w:val="00FB61F0"/>
    <w:rsid w:val="00FB6944"/>
    <w:rsid w:val="00FB6AB8"/>
    <w:rsid w:val="00FC15C0"/>
    <w:rsid w:val="00FC28F9"/>
    <w:rsid w:val="00FC34E3"/>
    <w:rsid w:val="00FC56DC"/>
    <w:rsid w:val="00FC5C16"/>
    <w:rsid w:val="00FC62E8"/>
    <w:rsid w:val="00FC6B08"/>
    <w:rsid w:val="00FD0346"/>
    <w:rsid w:val="00FD114C"/>
    <w:rsid w:val="00FD13E8"/>
    <w:rsid w:val="00FD3A47"/>
    <w:rsid w:val="00FD3B88"/>
    <w:rsid w:val="00FD44AF"/>
    <w:rsid w:val="00FD55CC"/>
    <w:rsid w:val="00FE204C"/>
    <w:rsid w:val="00FE21B4"/>
    <w:rsid w:val="00FE2417"/>
    <w:rsid w:val="00FE5588"/>
    <w:rsid w:val="00FE5824"/>
    <w:rsid w:val="00FE5D34"/>
    <w:rsid w:val="00FF0B1F"/>
    <w:rsid w:val="00FF415F"/>
    <w:rsid w:val="00FF50EA"/>
    <w:rsid w:val="00FF625F"/>
    <w:rsid w:val="00FF67B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FC04"/>
  <w15:docId w15:val="{AF959731-CD3F-4B9A-9605-6E2D771B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uiPriority="1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
    <w:lsdException w:name="Body Text 3" w:uiPriority="9"/>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2"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qFormat="1"/>
    <w:lsdException w:name="Intense Emphasis" w:uiPriority="3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17"/>
    <w:pPr>
      <w:spacing w:line="276" w:lineRule="auto"/>
      <w:jc w:val="both"/>
    </w:pPr>
    <w:rPr>
      <w:rFonts w:ascii="Times New Roman" w:hAnsi="Times New Roman"/>
      <w:sz w:val="22"/>
    </w:rPr>
  </w:style>
  <w:style w:type="paragraph" w:styleId="Heading1">
    <w:name w:val="heading 1"/>
    <w:basedOn w:val="Normal"/>
    <w:next w:val="Normal"/>
    <w:link w:val="Heading1Char"/>
    <w:uiPriority w:val="99"/>
    <w:semiHidden/>
    <w:qFormat/>
    <w:rsid w:val="00FE2417"/>
    <w:pPr>
      <w:keepNext/>
      <w:keepLines/>
      <w:numPr>
        <w:numId w:val="3"/>
      </w:numPr>
      <w:spacing w:before="240"/>
      <w:outlineLvl w:val="0"/>
    </w:pPr>
    <w:rPr>
      <w:rFonts w:eastAsiaTheme="majorEastAsia" w:cs="Arial"/>
      <w:b/>
      <w:caps/>
      <w:szCs w:val="32"/>
    </w:rPr>
  </w:style>
  <w:style w:type="paragraph" w:styleId="Heading2">
    <w:name w:val="heading 2"/>
    <w:basedOn w:val="Normal"/>
    <w:next w:val="Normal"/>
    <w:link w:val="Heading2Char"/>
    <w:uiPriority w:val="99"/>
    <w:semiHidden/>
    <w:qFormat/>
    <w:rsid w:val="00FE2417"/>
    <w:pPr>
      <w:keepNext/>
      <w:keepLines/>
      <w:numPr>
        <w:ilvl w:val="1"/>
        <w:numId w:val="3"/>
      </w:numPr>
      <w:spacing w:before="240"/>
      <w:outlineLvl w:val="1"/>
    </w:pPr>
    <w:rPr>
      <w:rFonts w:eastAsiaTheme="majorEastAsia" w:cs="Arial"/>
      <w:b/>
      <w:bCs/>
      <w:szCs w:val="26"/>
    </w:rPr>
  </w:style>
  <w:style w:type="paragraph" w:styleId="Heading3">
    <w:name w:val="heading 3"/>
    <w:basedOn w:val="Normal"/>
    <w:next w:val="Normal"/>
    <w:link w:val="Heading3Char"/>
    <w:uiPriority w:val="29"/>
    <w:semiHidden/>
    <w:qFormat/>
    <w:rsid w:val="00FE2417"/>
    <w:pPr>
      <w:keepNext/>
      <w:keepLines/>
      <w:numPr>
        <w:ilvl w:val="2"/>
        <w:numId w:val="3"/>
      </w:numPr>
      <w:spacing w:before="240"/>
      <w:outlineLvl w:val="2"/>
    </w:pPr>
    <w:rPr>
      <w:rFonts w:eastAsiaTheme="majorEastAsia" w:cs="Arial"/>
      <w:b/>
      <w:bCs/>
      <w:i/>
    </w:rPr>
  </w:style>
  <w:style w:type="paragraph" w:styleId="Heading4">
    <w:name w:val="heading 4"/>
    <w:basedOn w:val="Normal"/>
    <w:next w:val="Normal"/>
    <w:link w:val="Heading4Char"/>
    <w:uiPriority w:val="29"/>
    <w:semiHidden/>
    <w:qFormat/>
    <w:rsid w:val="00FE2417"/>
    <w:pPr>
      <w:keepNext/>
      <w:keepLines/>
      <w:numPr>
        <w:ilvl w:val="3"/>
        <w:numId w:val="3"/>
      </w:numPr>
      <w:spacing w:before="240"/>
      <w:outlineLvl w:val="3"/>
    </w:pPr>
    <w:rPr>
      <w:rFonts w:eastAsiaTheme="majorEastAsia" w:cstheme="majorBidi"/>
      <w:bCs/>
      <w:i/>
      <w:iCs/>
    </w:rPr>
  </w:style>
  <w:style w:type="paragraph" w:styleId="Heading5">
    <w:name w:val="heading 5"/>
    <w:basedOn w:val="Normal"/>
    <w:next w:val="Normal"/>
    <w:link w:val="Heading5Char"/>
    <w:uiPriority w:val="29"/>
    <w:semiHidden/>
    <w:qFormat/>
    <w:rsid w:val="00FE2417"/>
    <w:pPr>
      <w:keepNext/>
      <w:keepLines/>
      <w:numPr>
        <w:ilvl w:val="4"/>
        <w:numId w:val="3"/>
      </w:numPr>
      <w:spacing w:before="240"/>
      <w:outlineLvl w:val="4"/>
    </w:pPr>
    <w:rPr>
      <w:rFonts w:eastAsiaTheme="majorEastAsia" w:cs="Arial"/>
      <w:b/>
    </w:rPr>
  </w:style>
  <w:style w:type="paragraph" w:styleId="Heading6">
    <w:name w:val="heading 6"/>
    <w:basedOn w:val="Normal"/>
    <w:next w:val="Normal"/>
    <w:link w:val="Heading6Char"/>
    <w:uiPriority w:val="29"/>
    <w:semiHidden/>
    <w:qFormat/>
    <w:rsid w:val="00FE2417"/>
    <w:pPr>
      <w:keepNext/>
      <w:keepLines/>
      <w:numPr>
        <w:ilvl w:val="5"/>
        <w:numId w:val="3"/>
      </w:numPr>
      <w:spacing w:before="240"/>
      <w:outlineLvl w:val="5"/>
    </w:pPr>
    <w:rPr>
      <w:rFonts w:eastAsiaTheme="majorEastAsia" w:cs="Arial"/>
      <w:b/>
      <w:iCs/>
    </w:rPr>
  </w:style>
  <w:style w:type="paragraph" w:styleId="Heading7">
    <w:name w:val="heading 7"/>
    <w:basedOn w:val="Normal"/>
    <w:next w:val="Normal"/>
    <w:link w:val="Heading7Char"/>
    <w:uiPriority w:val="29"/>
    <w:semiHidden/>
    <w:qFormat/>
    <w:rsid w:val="00FE2417"/>
    <w:pPr>
      <w:keepNext/>
      <w:keepLines/>
      <w:numPr>
        <w:ilvl w:val="6"/>
        <w:numId w:val="3"/>
      </w:numPr>
      <w:spacing w:before="240"/>
      <w:outlineLvl w:val="6"/>
    </w:pPr>
    <w:rPr>
      <w:rFonts w:eastAsiaTheme="majorEastAsia" w:cs="Arial"/>
      <w:b/>
      <w:iCs/>
    </w:rPr>
  </w:style>
  <w:style w:type="paragraph" w:styleId="Heading8">
    <w:name w:val="heading 8"/>
    <w:basedOn w:val="Normal"/>
    <w:next w:val="Normal"/>
    <w:link w:val="Heading8Char"/>
    <w:uiPriority w:val="29"/>
    <w:semiHidden/>
    <w:qFormat/>
    <w:rsid w:val="00FE2417"/>
    <w:pPr>
      <w:keepNext/>
      <w:keepLines/>
      <w:numPr>
        <w:ilvl w:val="7"/>
        <w:numId w:val="3"/>
      </w:numPr>
      <w:spacing w:before="240"/>
      <w:outlineLvl w:val="7"/>
    </w:pPr>
    <w:rPr>
      <w:rFonts w:eastAsiaTheme="majorEastAsia" w:cs="Arial"/>
      <w:b/>
    </w:rPr>
  </w:style>
  <w:style w:type="paragraph" w:styleId="Heading9">
    <w:name w:val="heading 9"/>
    <w:basedOn w:val="Normal"/>
    <w:next w:val="Normal"/>
    <w:link w:val="Heading9Char"/>
    <w:uiPriority w:val="29"/>
    <w:semiHidden/>
    <w:qFormat/>
    <w:rsid w:val="00FE2417"/>
    <w:pPr>
      <w:keepNext/>
      <w:keepLines/>
      <w:numPr>
        <w:ilvl w:val="8"/>
        <w:numId w:val="3"/>
      </w:numPr>
      <w:spacing w:before="240"/>
      <w:outlineLvl w:val="8"/>
    </w:pPr>
    <w:rPr>
      <w:rFonts w:eastAsiaTheme="majorEastAsia"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CoverDocumentType"/>
    <w:link w:val="CoverDocumentTitleChar"/>
    <w:uiPriority w:val="24"/>
    <w:semiHidden/>
    <w:qFormat/>
    <w:rsid w:val="00FE2417"/>
    <w:pPr>
      <w:spacing w:before="120" w:after="0"/>
    </w:pPr>
  </w:style>
  <w:style w:type="paragraph" w:customStyle="1" w:styleId="CoverDate">
    <w:name w:val="Cover Date"/>
    <w:basedOn w:val="Normal"/>
    <w:link w:val="CoverDateChar"/>
    <w:uiPriority w:val="25"/>
    <w:semiHidden/>
    <w:qFormat/>
    <w:rsid w:val="00FE2417"/>
    <w:pPr>
      <w:spacing w:after="480"/>
    </w:pPr>
    <w:rPr>
      <w:sz w:val="28"/>
    </w:rPr>
  </w:style>
  <w:style w:type="character" w:customStyle="1" w:styleId="CoverDocumentTitleChar">
    <w:name w:val="Cover Document Title Char"/>
    <w:basedOn w:val="DefaultParagraphFont"/>
    <w:link w:val="CoverDocumentTitle"/>
    <w:uiPriority w:val="24"/>
    <w:semiHidden/>
    <w:rsid w:val="00FE2417"/>
    <w:rPr>
      <w:rFonts w:ascii="Times New Roman" w:hAnsi="Times New Roman"/>
      <w:b/>
      <w:sz w:val="28"/>
    </w:rPr>
  </w:style>
  <w:style w:type="character" w:customStyle="1" w:styleId="CoverDateChar">
    <w:name w:val="Cover Date Char"/>
    <w:basedOn w:val="DefaultParagraphFont"/>
    <w:link w:val="CoverDate"/>
    <w:uiPriority w:val="25"/>
    <w:semiHidden/>
    <w:rsid w:val="00FE2417"/>
    <w:rPr>
      <w:rFonts w:ascii="Times New Roman" w:hAnsi="Times New Roman"/>
      <w:sz w:val="28"/>
    </w:rPr>
  </w:style>
  <w:style w:type="paragraph" w:customStyle="1" w:styleId="CoverText">
    <w:name w:val="Cover Text"/>
    <w:basedOn w:val="Normal"/>
    <w:uiPriority w:val="27"/>
    <w:semiHidden/>
    <w:qFormat/>
    <w:rsid w:val="00FE2417"/>
    <w:pPr>
      <w:spacing w:before="120" w:after="120"/>
      <w:jc w:val="center"/>
    </w:pPr>
  </w:style>
  <w:style w:type="paragraph" w:customStyle="1" w:styleId="CoverDocumentDescription">
    <w:name w:val="Cover Document Description"/>
    <w:basedOn w:val="Normal"/>
    <w:uiPriority w:val="28"/>
    <w:semiHidden/>
    <w:qFormat/>
    <w:rsid w:val="00FE2417"/>
  </w:style>
  <w:style w:type="character" w:customStyle="1" w:styleId="Heading1Char">
    <w:name w:val="Heading 1 Char"/>
    <w:basedOn w:val="DefaultParagraphFont"/>
    <w:link w:val="Heading1"/>
    <w:uiPriority w:val="99"/>
    <w:semiHidden/>
    <w:rsid w:val="00FE2417"/>
    <w:rPr>
      <w:rFonts w:ascii="Times New Roman" w:eastAsiaTheme="majorEastAsia" w:hAnsi="Times New Roman" w:cs="Arial"/>
      <w:b/>
      <w:caps/>
      <w:sz w:val="22"/>
      <w:szCs w:val="32"/>
    </w:rPr>
  </w:style>
  <w:style w:type="paragraph" w:styleId="TOCHeading">
    <w:name w:val="TOC Heading"/>
    <w:basedOn w:val="Normal"/>
    <w:next w:val="Normal"/>
    <w:uiPriority w:val="28"/>
    <w:semiHidden/>
    <w:qFormat/>
    <w:rsid w:val="00FE2417"/>
    <w:pPr>
      <w:jc w:val="center"/>
    </w:pPr>
    <w:rPr>
      <w:b/>
      <w:bCs/>
      <w:caps/>
      <w:szCs w:val="28"/>
    </w:rPr>
  </w:style>
  <w:style w:type="paragraph" w:styleId="EnvelopeAddress">
    <w:name w:val="envelope address"/>
    <w:basedOn w:val="Normal"/>
    <w:uiPriority w:val="99"/>
    <w:semiHidden/>
    <w:unhideWhenUsed/>
    <w:rsid w:val="00FE2417"/>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2"/>
    <w:qFormat/>
    <w:rsid w:val="00FE2417"/>
    <w:pPr>
      <w:keepNext/>
      <w:keepLines/>
      <w:numPr>
        <w:numId w:val="30"/>
      </w:numPr>
      <w:jc w:val="left"/>
      <w:outlineLvl w:val="0"/>
    </w:pPr>
    <w:rPr>
      <w:rFonts w:cs="Arial"/>
      <w:b/>
      <w:caps/>
    </w:rPr>
  </w:style>
  <w:style w:type="paragraph" w:customStyle="1" w:styleId="CoverPartyRole">
    <w:name w:val="Cover Party Role"/>
    <w:basedOn w:val="Normal"/>
    <w:uiPriority w:val="26"/>
    <w:semiHidden/>
    <w:qFormat/>
    <w:rsid w:val="00FE2417"/>
  </w:style>
  <w:style w:type="paragraph" w:customStyle="1" w:styleId="Level1Heading">
    <w:name w:val="Level 1 Heading"/>
    <w:basedOn w:val="Normal"/>
    <w:next w:val="Level2Number"/>
    <w:uiPriority w:val="6"/>
    <w:qFormat/>
    <w:rsid w:val="00FE2417"/>
    <w:pPr>
      <w:keepNext/>
      <w:keepLines/>
      <w:numPr>
        <w:numId w:val="6"/>
      </w:numPr>
      <w:pBdr>
        <w:top w:val="single" w:sz="4" w:space="6" w:color="auto"/>
      </w:pBdr>
      <w:spacing w:before="360"/>
      <w:jc w:val="left"/>
      <w:outlineLvl w:val="0"/>
    </w:pPr>
    <w:rPr>
      <w:rFonts w:cs="Arial"/>
      <w:b/>
      <w:caps/>
    </w:rPr>
  </w:style>
  <w:style w:type="paragraph" w:customStyle="1" w:styleId="Level1Number">
    <w:name w:val="Level 1 Number"/>
    <w:basedOn w:val="Level1Heading"/>
    <w:uiPriority w:val="8"/>
    <w:qFormat/>
    <w:rsid w:val="00FE2417"/>
    <w:rPr>
      <w:b w:val="0"/>
      <w:caps w:val="0"/>
    </w:rPr>
  </w:style>
  <w:style w:type="paragraph" w:customStyle="1" w:styleId="Level2Heading">
    <w:name w:val="Level 2 Heading"/>
    <w:basedOn w:val="Level2Number"/>
    <w:next w:val="Level3Number"/>
    <w:uiPriority w:val="6"/>
    <w:qFormat/>
    <w:rsid w:val="00FE2417"/>
    <w:pPr>
      <w:keepNext/>
      <w:spacing w:before="240"/>
      <w:jc w:val="left"/>
      <w:outlineLvl w:val="1"/>
    </w:pPr>
    <w:rPr>
      <w:rFonts w:cs="Arial"/>
      <w:b/>
    </w:rPr>
  </w:style>
  <w:style w:type="paragraph" w:customStyle="1" w:styleId="Level4Heading">
    <w:name w:val="Level 4 Heading"/>
    <w:basedOn w:val="Level4Number"/>
    <w:next w:val="Level5Number"/>
    <w:uiPriority w:val="6"/>
    <w:qFormat/>
    <w:rsid w:val="00FE2417"/>
    <w:pPr>
      <w:keepNext/>
      <w:spacing w:before="240"/>
      <w:ind w:left="2042" w:hanging="454"/>
      <w:jc w:val="left"/>
      <w:outlineLvl w:val="3"/>
    </w:pPr>
    <w:rPr>
      <w:rFonts w:cs="Arial"/>
      <w:b/>
    </w:rPr>
  </w:style>
  <w:style w:type="paragraph" w:customStyle="1" w:styleId="Level3Heading">
    <w:name w:val="Level 3 Heading"/>
    <w:basedOn w:val="Level3Number"/>
    <w:next w:val="Level4Number"/>
    <w:uiPriority w:val="6"/>
    <w:qFormat/>
    <w:rsid w:val="00FE2417"/>
    <w:pPr>
      <w:keepNext/>
      <w:spacing w:before="240"/>
      <w:ind w:left="1587" w:hanging="907"/>
      <w:jc w:val="left"/>
      <w:outlineLvl w:val="2"/>
    </w:pPr>
    <w:rPr>
      <w:b/>
    </w:rPr>
  </w:style>
  <w:style w:type="paragraph" w:customStyle="1" w:styleId="Level2Number">
    <w:name w:val="Level 2 Number"/>
    <w:basedOn w:val="Normal"/>
    <w:uiPriority w:val="8"/>
    <w:qFormat/>
    <w:rsid w:val="00FE2417"/>
    <w:pPr>
      <w:numPr>
        <w:ilvl w:val="1"/>
        <w:numId w:val="6"/>
      </w:numPr>
    </w:pPr>
  </w:style>
  <w:style w:type="paragraph" w:customStyle="1" w:styleId="Level3Number">
    <w:name w:val="Level 3 Number"/>
    <w:basedOn w:val="Normal"/>
    <w:uiPriority w:val="8"/>
    <w:qFormat/>
    <w:rsid w:val="00FE2417"/>
    <w:pPr>
      <w:numPr>
        <w:ilvl w:val="2"/>
        <w:numId w:val="6"/>
      </w:numPr>
    </w:pPr>
  </w:style>
  <w:style w:type="paragraph" w:customStyle="1" w:styleId="Level4Number">
    <w:name w:val="Level 4 Number"/>
    <w:basedOn w:val="Normal"/>
    <w:uiPriority w:val="8"/>
    <w:qFormat/>
    <w:rsid w:val="00FE2417"/>
    <w:pPr>
      <w:numPr>
        <w:ilvl w:val="3"/>
        <w:numId w:val="6"/>
      </w:numPr>
    </w:pPr>
  </w:style>
  <w:style w:type="paragraph" w:customStyle="1" w:styleId="Level5Number">
    <w:name w:val="Level 5 Number"/>
    <w:basedOn w:val="Normal"/>
    <w:uiPriority w:val="8"/>
    <w:qFormat/>
    <w:rsid w:val="00FE2417"/>
    <w:pPr>
      <w:numPr>
        <w:ilvl w:val="4"/>
        <w:numId w:val="6"/>
      </w:numPr>
    </w:pPr>
  </w:style>
  <w:style w:type="paragraph" w:customStyle="1" w:styleId="Level6Number">
    <w:name w:val="Level 6 Number"/>
    <w:basedOn w:val="Normal"/>
    <w:uiPriority w:val="8"/>
    <w:qFormat/>
    <w:rsid w:val="00FE2417"/>
    <w:pPr>
      <w:numPr>
        <w:ilvl w:val="5"/>
        <w:numId w:val="6"/>
      </w:numPr>
    </w:pPr>
  </w:style>
  <w:style w:type="numbering" w:customStyle="1" w:styleId="NumbListLegal">
    <w:name w:val="NumbList Legal"/>
    <w:uiPriority w:val="99"/>
    <w:rsid w:val="00FE2417"/>
    <w:pPr>
      <w:numPr>
        <w:numId w:val="19"/>
      </w:numPr>
    </w:pPr>
  </w:style>
  <w:style w:type="numbering" w:customStyle="1" w:styleId="NumbListIntro">
    <w:name w:val="NumbListIntro"/>
    <w:uiPriority w:val="99"/>
    <w:rsid w:val="00FE2417"/>
    <w:pPr>
      <w:numPr>
        <w:numId w:val="9"/>
      </w:numPr>
    </w:pPr>
  </w:style>
  <w:style w:type="paragraph" w:styleId="ListParagraph">
    <w:name w:val="List Paragraph"/>
    <w:basedOn w:val="Normal"/>
    <w:uiPriority w:val="34"/>
    <w:qFormat/>
    <w:rsid w:val="00FE2417"/>
    <w:pPr>
      <w:ind w:left="720"/>
      <w:contextualSpacing/>
    </w:pPr>
  </w:style>
  <w:style w:type="paragraph" w:customStyle="1" w:styleId="Parties1">
    <w:name w:val="Parties 1"/>
    <w:basedOn w:val="Normal"/>
    <w:uiPriority w:val="2"/>
    <w:qFormat/>
    <w:rsid w:val="00FE2417"/>
    <w:pPr>
      <w:numPr>
        <w:ilvl w:val="1"/>
        <w:numId w:val="30"/>
      </w:numPr>
    </w:pPr>
  </w:style>
  <w:style w:type="paragraph" w:customStyle="1" w:styleId="Parties2">
    <w:name w:val="Parties 2"/>
    <w:basedOn w:val="Normal"/>
    <w:uiPriority w:val="32"/>
    <w:semiHidden/>
    <w:qFormat/>
    <w:rsid w:val="00FE2417"/>
    <w:pPr>
      <w:keepNext/>
      <w:numPr>
        <w:ilvl w:val="2"/>
        <w:numId w:val="30"/>
      </w:numPr>
    </w:pPr>
  </w:style>
  <w:style w:type="paragraph" w:customStyle="1" w:styleId="Background1">
    <w:name w:val="Background 1"/>
    <w:basedOn w:val="Normal"/>
    <w:uiPriority w:val="3"/>
    <w:qFormat/>
    <w:rsid w:val="00FE2417"/>
    <w:pPr>
      <w:numPr>
        <w:ilvl w:val="3"/>
        <w:numId w:val="30"/>
      </w:numPr>
    </w:pPr>
  </w:style>
  <w:style w:type="paragraph" w:customStyle="1" w:styleId="Background2">
    <w:name w:val="Background 2"/>
    <w:basedOn w:val="Normal"/>
    <w:uiPriority w:val="32"/>
    <w:semiHidden/>
    <w:qFormat/>
    <w:rsid w:val="00FE2417"/>
    <w:pPr>
      <w:keepNext/>
      <w:numPr>
        <w:ilvl w:val="4"/>
        <w:numId w:val="30"/>
      </w:numPr>
    </w:pPr>
  </w:style>
  <w:style w:type="numbering" w:customStyle="1" w:styleId="NumbListBodyText">
    <w:name w:val="NumbList Body Text"/>
    <w:uiPriority w:val="99"/>
    <w:rsid w:val="00FE2417"/>
    <w:pPr>
      <w:numPr>
        <w:numId w:val="4"/>
      </w:numPr>
    </w:pPr>
  </w:style>
  <w:style w:type="paragraph" w:customStyle="1" w:styleId="DefinitionTerm">
    <w:name w:val="Definition Term"/>
    <w:basedOn w:val="Normal"/>
    <w:uiPriority w:val="3"/>
    <w:qFormat/>
    <w:rsid w:val="00FE2417"/>
    <w:pPr>
      <w:ind w:right="57"/>
      <w:jc w:val="left"/>
    </w:pPr>
    <w:rPr>
      <w:b/>
    </w:rPr>
  </w:style>
  <w:style w:type="paragraph" w:customStyle="1" w:styleId="BodyText1">
    <w:name w:val="Body Text 1"/>
    <w:basedOn w:val="Normal"/>
    <w:uiPriority w:val="9"/>
    <w:rsid w:val="00FE2417"/>
    <w:pPr>
      <w:numPr>
        <w:numId w:val="15"/>
      </w:numPr>
    </w:pPr>
  </w:style>
  <w:style w:type="paragraph" w:styleId="BodyText2">
    <w:name w:val="Body Text 2"/>
    <w:basedOn w:val="BodyText3"/>
    <w:link w:val="BodyText2Char"/>
    <w:uiPriority w:val="9"/>
    <w:rsid w:val="00FE2417"/>
    <w:pPr>
      <w:numPr>
        <w:ilvl w:val="1"/>
      </w:numPr>
    </w:pPr>
  </w:style>
  <w:style w:type="character" w:customStyle="1" w:styleId="BodyText2Char">
    <w:name w:val="Body Text 2 Char"/>
    <w:basedOn w:val="DefaultParagraphFont"/>
    <w:link w:val="BodyText2"/>
    <w:uiPriority w:val="9"/>
    <w:rsid w:val="00FE2417"/>
    <w:rPr>
      <w:rFonts w:ascii="Times New Roman" w:hAnsi="Times New Roman"/>
      <w:sz w:val="22"/>
    </w:rPr>
  </w:style>
  <w:style w:type="paragraph" w:styleId="BodyText3">
    <w:name w:val="Body Text 3"/>
    <w:basedOn w:val="BodyText1"/>
    <w:link w:val="BodyText3Char"/>
    <w:uiPriority w:val="9"/>
    <w:rsid w:val="00FE2417"/>
    <w:pPr>
      <w:numPr>
        <w:ilvl w:val="2"/>
      </w:numPr>
    </w:pPr>
  </w:style>
  <w:style w:type="character" w:customStyle="1" w:styleId="BodyText3Char">
    <w:name w:val="Body Text 3 Char"/>
    <w:basedOn w:val="DefaultParagraphFont"/>
    <w:link w:val="BodyText3"/>
    <w:uiPriority w:val="9"/>
    <w:rsid w:val="00FE2417"/>
    <w:rPr>
      <w:rFonts w:ascii="Times New Roman" w:hAnsi="Times New Roman"/>
      <w:sz w:val="22"/>
    </w:rPr>
  </w:style>
  <w:style w:type="paragraph" w:customStyle="1" w:styleId="BodyText4">
    <w:name w:val="Body Text 4"/>
    <w:basedOn w:val="Normal"/>
    <w:uiPriority w:val="9"/>
    <w:rsid w:val="00FE2417"/>
    <w:pPr>
      <w:numPr>
        <w:ilvl w:val="3"/>
        <w:numId w:val="15"/>
      </w:numPr>
    </w:pPr>
  </w:style>
  <w:style w:type="paragraph" w:customStyle="1" w:styleId="BodyText5">
    <w:name w:val="Body Text 5"/>
    <w:basedOn w:val="Normal"/>
    <w:uiPriority w:val="9"/>
    <w:rsid w:val="00FE2417"/>
    <w:pPr>
      <w:numPr>
        <w:ilvl w:val="4"/>
        <w:numId w:val="15"/>
      </w:numPr>
    </w:pPr>
  </w:style>
  <w:style w:type="paragraph" w:customStyle="1" w:styleId="BodyText6">
    <w:name w:val="Body Text 6"/>
    <w:basedOn w:val="Normal"/>
    <w:uiPriority w:val="9"/>
    <w:rsid w:val="00FE2417"/>
    <w:pPr>
      <w:numPr>
        <w:ilvl w:val="5"/>
        <w:numId w:val="15"/>
      </w:numPr>
    </w:pPr>
  </w:style>
  <w:style w:type="paragraph" w:customStyle="1" w:styleId="BodyText7">
    <w:name w:val="Body Text 7"/>
    <w:basedOn w:val="Normal"/>
    <w:uiPriority w:val="29"/>
    <w:semiHidden/>
    <w:rsid w:val="00FE2417"/>
    <w:pPr>
      <w:numPr>
        <w:ilvl w:val="6"/>
        <w:numId w:val="15"/>
      </w:numPr>
    </w:pPr>
  </w:style>
  <w:style w:type="paragraph" w:customStyle="1" w:styleId="BodyText8">
    <w:name w:val="Body Text 8"/>
    <w:basedOn w:val="Normal"/>
    <w:uiPriority w:val="29"/>
    <w:semiHidden/>
    <w:rsid w:val="00FE2417"/>
    <w:pPr>
      <w:numPr>
        <w:ilvl w:val="7"/>
        <w:numId w:val="15"/>
      </w:numPr>
    </w:pPr>
  </w:style>
  <w:style w:type="paragraph" w:customStyle="1" w:styleId="BodyText9">
    <w:name w:val="Body Text 9"/>
    <w:basedOn w:val="Normal"/>
    <w:uiPriority w:val="29"/>
    <w:semiHidden/>
    <w:rsid w:val="00FE2417"/>
    <w:pPr>
      <w:numPr>
        <w:ilvl w:val="8"/>
        <w:numId w:val="15"/>
      </w:numPr>
    </w:pPr>
  </w:style>
  <w:style w:type="paragraph" w:customStyle="1" w:styleId="Definition1">
    <w:name w:val="Definition 1"/>
    <w:basedOn w:val="Normal"/>
    <w:uiPriority w:val="3"/>
    <w:qFormat/>
    <w:rsid w:val="00FE2417"/>
    <w:pPr>
      <w:numPr>
        <w:ilvl w:val="1"/>
        <w:numId w:val="5"/>
      </w:numPr>
    </w:pPr>
  </w:style>
  <w:style w:type="paragraph" w:customStyle="1" w:styleId="Definition2">
    <w:name w:val="Definition 2"/>
    <w:basedOn w:val="Normal"/>
    <w:uiPriority w:val="3"/>
    <w:qFormat/>
    <w:rsid w:val="00FE2417"/>
    <w:pPr>
      <w:numPr>
        <w:ilvl w:val="2"/>
        <w:numId w:val="5"/>
      </w:numPr>
    </w:pPr>
  </w:style>
  <w:style w:type="paragraph" w:customStyle="1" w:styleId="Definition3">
    <w:name w:val="Definition 3"/>
    <w:basedOn w:val="Normal"/>
    <w:uiPriority w:val="3"/>
    <w:unhideWhenUsed/>
    <w:qFormat/>
    <w:rsid w:val="00FE2417"/>
    <w:pPr>
      <w:numPr>
        <w:ilvl w:val="3"/>
        <w:numId w:val="5"/>
      </w:numPr>
    </w:pPr>
  </w:style>
  <w:style w:type="paragraph" w:customStyle="1" w:styleId="Definition4">
    <w:name w:val="Definition 4"/>
    <w:basedOn w:val="Normal"/>
    <w:uiPriority w:val="3"/>
    <w:unhideWhenUsed/>
    <w:qFormat/>
    <w:rsid w:val="00FE2417"/>
    <w:pPr>
      <w:numPr>
        <w:ilvl w:val="4"/>
        <w:numId w:val="5"/>
      </w:numPr>
    </w:pPr>
  </w:style>
  <w:style w:type="paragraph" w:customStyle="1" w:styleId="Definition">
    <w:name w:val="Definition"/>
    <w:basedOn w:val="Normal"/>
    <w:uiPriority w:val="3"/>
    <w:qFormat/>
    <w:rsid w:val="00FE2417"/>
    <w:pPr>
      <w:numPr>
        <w:numId w:val="5"/>
      </w:numPr>
    </w:pPr>
  </w:style>
  <w:style w:type="numbering" w:customStyle="1" w:styleId="NumbListDefinitions">
    <w:name w:val="NumbList Definitions"/>
    <w:uiPriority w:val="99"/>
    <w:rsid w:val="00FE2417"/>
    <w:pPr>
      <w:numPr>
        <w:numId w:val="17"/>
      </w:numPr>
    </w:pPr>
  </w:style>
  <w:style w:type="paragraph" w:customStyle="1" w:styleId="Notes">
    <w:name w:val="Notes"/>
    <w:basedOn w:val="Normal"/>
    <w:next w:val="Normal"/>
    <w:uiPriority w:val="39"/>
    <w:qFormat/>
    <w:rsid w:val="00FE241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Schedule">
    <w:name w:val="Schedule"/>
    <w:basedOn w:val="Normal"/>
    <w:next w:val="Sch1Number"/>
    <w:uiPriority w:val="11"/>
    <w:qFormat/>
    <w:rsid w:val="00FE2417"/>
    <w:pPr>
      <w:keepNext/>
      <w:pageBreakBefore/>
      <w:numPr>
        <w:numId w:val="31"/>
      </w:numPr>
      <w:tabs>
        <w:tab w:val="left" w:pos="567"/>
        <w:tab w:val="left" w:pos="1389"/>
        <w:tab w:val="left" w:pos="1503"/>
      </w:tabs>
      <w:jc w:val="center"/>
      <w:outlineLvl w:val="0"/>
    </w:pPr>
    <w:rPr>
      <w:rFonts w:cs="Arial"/>
      <w:b/>
    </w:rPr>
  </w:style>
  <w:style w:type="paragraph" w:customStyle="1" w:styleId="SubSchedule">
    <w:name w:val="Sub Schedule"/>
    <w:basedOn w:val="Schedule"/>
    <w:uiPriority w:val="15"/>
    <w:semiHidden/>
    <w:qFormat/>
    <w:rsid w:val="00FE2417"/>
    <w:pPr>
      <w:numPr>
        <w:numId w:val="0"/>
      </w:numPr>
      <w:jc w:val="left"/>
    </w:pPr>
    <w:rPr>
      <w:b w:val="0"/>
    </w:rPr>
  </w:style>
  <w:style w:type="paragraph" w:customStyle="1" w:styleId="Part">
    <w:name w:val="Part"/>
    <w:basedOn w:val="Normal"/>
    <w:next w:val="Sch1Number"/>
    <w:uiPriority w:val="12"/>
    <w:qFormat/>
    <w:rsid w:val="00FE2417"/>
    <w:pPr>
      <w:keepNext/>
      <w:numPr>
        <w:ilvl w:val="1"/>
        <w:numId w:val="31"/>
      </w:numPr>
      <w:tabs>
        <w:tab w:val="left" w:pos="567"/>
        <w:tab w:val="left" w:pos="595"/>
      </w:tabs>
      <w:jc w:val="center"/>
      <w:outlineLvl w:val="1"/>
    </w:pPr>
    <w:rPr>
      <w:b/>
    </w:rPr>
  </w:style>
  <w:style w:type="paragraph" w:customStyle="1" w:styleId="Sch1Heading">
    <w:name w:val="Sch 1 Heading"/>
    <w:basedOn w:val="Sch1Number"/>
    <w:next w:val="Sch2Number"/>
    <w:uiPriority w:val="13"/>
    <w:qFormat/>
    <w:rsid w:val="00FE2417"/>
    <w:pPr>
      <w:keepNext/>
      <w:keepLines/>
      <w:tabs>
        <w:tab w:val="left" w:pos="1276"/>
        <w:tab w:val="left" w:pos="1389"/>
      </w:tabs>
      <w:spacing w:before="240"/>
      <w:jc w:val="left"/>
      <w:outlineLvl w:val="2"/>
    </w:pPr>
    <w:rPr>
      <w:b/>
    </w:rPr>
  </w:style>
  <w:style w:type="paragraph" w:customStyle="1" w:styleId="Sch2Heading">
    <w:name w:val="Sch 2 Heading"/>
    <w:basedOn w:val="Sch2Number"/>
    <w:next w:val="Sch3Number"/>
    <w:uiPriority w:val="13"/>
    <w:qFormat/>
    <w:rsid w:val="00FE2417"/>
    <w:pPr>
      <w:keepNext/>
      <w:keepLines/>
      <w:spacing w:before="240"/>
      <w:jc w:val="left"/>
      <w:outlineLvl w:val="3"/>
    </w:pPr>
    <w:rPr>
      <w:rFonts w:cs="Arial"/>
      <w:b/>
    </w:rPr>
  </w:style>
  <w:style w:type="paragraph" w:customStyle="1" w:styleId="Sch3Heading">
    <w:name w:val="Sch 3 Heading"/>
    <w:basedOn w:val="Sch3Number"/>
    <w:next w:val="Sch4Number"/>
    <w:uiPriority w:val="13"/>
    <w:qFormat/>
    <w:rsid w:val="00FE2417"/>
    <w:pPr>
      <w:keepNext/>
      <w:keepLines/>
      <w:spacing w:before="240"/>
      <w:ind w:left="1587" w:hanging="907"/>
      <w:jc w:val="left"/>
      <w:outlineLvl w:val="4"/>
    </w:pPr>
    <w:rPr>
      <w:rFonts w:cs="Arial"/>
      <w:b/>
    </w:rPr>
  </w:style>
  <w:style w:type="paragraph" w:customStyle="1" w:styleId="Sch4Heading">
    <w:name w:val="Sch 4 Heading"/>
    <w:basedOn w:val="Sch4Number"/>
    <w:uiPriority w:val="31"/>
    <w:semiHidden/>
    <w:qFormat/>
    <w:rsid w:val="00FE2417"/>
    <w:pPr>
      <w:keepNext/>
      <w:keepLines/>
      <w:numPr>
        <w:ilvl w:val="0"/>
        <w:numId w:val="0"/>
      </w:numPr>
    </w:pPr>
    <w:rPr>
      <w:rFonts w:cs="Arial"/>
      <w:b/>
    </w:rPr>
  </w:style>
  <w:style w:type="paragraph" w:customStyle="1" w:styleId="Sch5Number">
    <w:name w:val="Sch 5 Number"/>
    <w:basedOn w:val="Normal"/>
    <w:uiPriority w:val="14"/>
    <w:qFormat/>
    <w:rsid w:val="00FE2417"/>
    <w:pPr>
      <w:numPr>
        <w:ilvl w:val="6"/>
        <w:numId w:val="31"/>
      </w:numPr>
    </w:pPr>
  </w:style>
  <w:style w:type="paragraph" w:customStyle="1" w:styleId="Sch6Number">
    <w:name w:val="Sch 6 Number"/>
    <w:basedOn w:val="Normal"/>
    <w:uiPriority w:val="14"/>
    <w:qFormat/>
    <w:rsid w:val="00FE2417"/>
    <w:pPr>
      <w:numPr>
        <w:ilvl w:val="7"/>
        <w:numId w:val="31"/>
      </w:numPr>
    </w:pPr>
  </w:style>
  <w:style w:type="paragraph" w:styleId="TOC6">
    <w:name w:val="toc 6"/>
    <w:basedOn w:val="Normal"/>
    <w:next w:val="Normal"/>
    <w:uiPriority w:val="39"/>
    <w:rsid w:val="00FE2417"/>
    <w:pPr>
      <w:spacing w:before="120" w:after="0"/>
      <w:ind w:left="1474" w:right="340" w:hanging="1474"/>
      <w:jc w:val="left"/>
    </w:pPr>
  </w:style>
  <w:style w:type="numbering" w:customStyle="1" w:styleId="NumbListSchedules">
    <w:name w:val="NumbList Schedules"/>
    <w:uiPriority w:val="99"/>
    <w:rsid w:val="00FE2417"/>
    <w:pPr>
      <w:numPr>
        <w:numId w:val="7"/>
      </w:numPr>
    </w:pPr>
  </w:style>
  <w:style w:type="paragraph" w:customStyle="1" w:styleId="Appendix">
    <w:name w:val="Appendix"/>
    <w:basedOn w:val="Normal"/>
    <w:next w:val="Normal"/>
    <w:uiPriority w:val="23"/>
    <w:qFormat/>
    <w:rsid w:val="00FE2417"/>
    <w:pPr>
      <w:pageBreakBefore/>
      <w:numPr>
        <w:numId w:val="10"/>
      </w:numPr>
      <w:jc w:val="center"/>
      <w:outlineLvl w:val="0"/>
    </w:pPr>
    <w:rPr>
      <w:rFonts w:cs="Arial"/>
      <w:b/>
      <w:caps/>
    </w:rPr>
  </w:style>
  <w:style w:type="paragraph" w:customStyle="1" w:styleId="Sch1Number">
    <w:name w:val="Sch 1 Number"/>
    <w:basedOn w:val="Normal"/>
    <w:uiPriority w:val="14"/>
    <w:qFormat/>
    <w:rsid w:val="00FE2417"/>
    <w:pPr>
      <w:numPr>
        <w:ilvl w:val="2"/>
        <w:numId w:val="31"/>
      </w:numPr>
    </w:pPr>
  </w:style>
  <w:style w:type="paragraph" w:customStyle="1" w:styleId="Sch2Number">
    <w:name w:val="Sch 2 Number"/>
    <w:basedOn w:val="Normal"/>
    <w:uiPriority w:val="14"/>
    <w:qFormat/>
    <w:rsid w:val="00FE2417"/>
    <w:pPr>
      <w:numPr>
        <w:ilvl w:val="3"/>
        <w:numId w:val="31"/>
      </w:numPr>
    </w:pPr>
  </w:style>
  <w:style w:type="paragraph" w:customStyle="1" w:styleId="Sch3Number">
    <w:name w:val="Sch 3 Number"/>
    <w:basedOn w:val="Normal"/>
    <w:uiPriority w:val="14"/>
    <w:qFormat/>
    <w:rsid w:val="00FE2417"/>
    <w:pPr>
      <w:numPr>
        <w:ilvl w:val="4"/>
        <w:numId w:val="31"/>
      </w:numPr>
    </w:pPr>
  </w:style>
  <w:style w:type="paragraph" w:customStyle="1" w:styleId="Sch4Number">
    <w:name w:val="Sch 4 Number"/>
    <w:basedOn w:val="Normal"/>
    <w:uiPriority w:val="14"/>
    <w:qFormat/>
    <w:rsid w:val="00FE2417"/>
    <w:pPr>
      <w:numPr>
        <w:ilvl w:val="5"/>
        <w:numId w:val="31"/>
      </w:numPr>
    </w:pPr>
  </w:style>
  <w:style w:type="paragraph" w:customStyle="1" w:styleId="Execution">
    <w:name w:val="Execution"/>
    <w:basedOn w:val="Normal"/>
    <w:uiPriority w:val="31"/>
    <w:semiHidden/>
    <w:qFormat/>
    <w:rsid w:val="00FE2417"/>
  </w:style>
  <w:style w:type="paragraph" w:styleId="BodyText">
    <w:name w:val="Body Text"/>
    <w:basedOn w:val="Normal"/>
    <w:link w:val="BodyTextChar"/>
    <w:uiPriority w:val="19"/>
    <w:semiHidden/>
    <w:rsid w:val="00FE2417"/>
    <w:pPr>
      <w:spacing w:after="120"/>
    </w:pPr>
  </w:style>
  <w:style w:type="character" w:customStyle="1" w:styleId="BodyTextChar">
    <w:name w:val="Body Text Char"/>
    <w:basedOn w:val="DefaultParagraphFont"/>
    <w:link w:val="BodyText"/>
    <w:uiPriority w:val="19"/>
    <w:semiHidden/>
    <w:rsid w:val="00FE2417"/>
    <w:rPr>
      <w:rFonts w:ascii="Times New Roman" w:hAnsi="Times New Roman"/>
      <w:sz w:val="22"/>
    </w:rPr>
  </w:style>
  <w:style w:type="character" w:styleId="SubtleEmphasis">
    <w:name w:val="Subtle Emphasis"/>
    <w:basedOn w:val="DefaultParagraphFont"/>
    <w:uiPriority w:val="30"/>
    <w:semiHidden/>
    <w:qFormat/>
    <w:rsid w:val="00FE2417"/>
    <w:rPr>
      <w:i/>
      <w:iCs/>
      <w:color w:val="auto"/>
    </w:rPr>
  </w:style>
  <w:style w:type="paragraph" w:styleId="Header">
    <w:name w:val="header"/>
    <w:basedOn w:val="Normal"/>
    <w:link w:val="HeaderChar"/>
    <w:uiPriority w:val="29"/>
    <w:semiHidden/>
    <w:rsid w:val="00FE2417"/>
    <w:pPr>
      <w:tabs>
        <w:tab w:val="center" w:pos="4649"/>
        <w:tab w:val="right" w:pos="9299"/>
      </w:tabs>
      <w:spacing w:after="0"/>
    </w:pPr>
  </w:style>
  <w:style w:type="character" w:customStyle="1" w:styleId="HeaderChar">
    <w:name w:val="Header Char"/>
    <w:basedOn w:val="DefaultParagraphFont"/>
    <w:link w:val="Header"/>
    <w:uiPriority w:val="29"/>
    <w:semiHidden/>
    <w:rsid w:val="00FE2417"/>
    <w:rPr>
      <w:rFonts w:ascii="Times New Roman" w:hAnsi="Times New Roman"/>
      <w:sz w:val="22"/>
    </w:rPr>
  </w:style>
  <w:style w:type="paragraph" w:styleId="Footer">
    <w:name w:val="footer"/>
    <w:basedOn w:val="Normal"/>
    <w:link w:val="FooterChar"/>
    <w:uiPriority w:val="99"/>
    <w:semiHidden/>
    <w:rsid w:val="00FE2417"/>
    <w:pPr>
      <w:tabs>
        <w:tab w:val="right" w:pos="9299"/>
      </w:tabs>
      <w:spacing w:after="0"/>
    </w:pPr>
  </w:style>
  <w:style w:type="character" w:customStyle="1" w:styleId="FooterChar">
    <w:name w:val="Footer Char"/>
    <w:basedOn w:val="DefaultParagraphFont"/>
    <w:link w:val="Footer"/>
    <w:uiPriority w:val="99"/>
    <w:semiHidden/>
    <w:rsid w:val="00FE2417"/>
    <w:rPr>
      <w:rFonts w:ascii="Times New Roman" w:hAnsi="Times New Roman"/>
      <w:sz w:val="22"/>
    </w:rPr>
  </w:style>
  <w:style w:type="paragraph" w:customStyle="1" w:styleId="FooterContLandscape">
    <w:name w:val="FooterContLandscape"/>
    <w:basedOn w:val="FooterCont"/>
    <w:uiPriority w:val="29"/>
    <w:semiHidden/>
    <w:qFormat/>
    <w:rsid w:val="00FE2417"/>
    <w:pPr>
      <w:tabs>
        <w:tab w:val="clear" w:pos="9299"/>
        <w:tab w:val="right" w:pos="14175"/>
      </w:tabs>
    </w:pPr>
  </w:style>
  <w:style w:type="table" w:styleId="TableGrid">
    <w:name w:val="Table Grid"/>
    <w:basedOn w:val="TableNormal"/>
    <w:uiPriority w:val="39"/>
    <w:rsid w:val="00FE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FE2417"/>
    <w:pPr>
      <w:numPr>
        <w:numId w:val="20"/>
      </w:numPr>
      <w:contextualSpacing/>
    </w:pPr>
  </w:style>
  <w:style w:type="paragraph" w:customStyle="1" w:styleId="FooterCont">
    <w:name w:val="FooterCont"/>
    <w:basedOn w:val="Footer"/>
    <w:uiPriority w:val="39"/>
    <w:qFormat/>
    <w:rsid w:val="00FE2417"/>
    <w:pPr>
      <w:tabs>
        <w:tab w:val="center" w:pos="4649"/>
      </w:tabs>
    </w:pPr>
    <w:rPr>
      <w:sz w:val="14"/>
    </w:rPr>
  </w:style>
  <w:style w:type="paragraph" w:styleId="EnvelopeReturn">
    <w:name w:val="envelope return"/>
    <w:basedOn w:val="Normal"/>
    <w:uiPriority w:val="99"/>
    <w:semiHidden/>
    <w:unhideWhenUsed/>
    <w:rsid w:val="00FE2417"/>
    <w:pPr>
      <w:spacing w:after="0"/>
    </w:pPr>
    <w:rPr>
      <w:rFonts w:eastAsiaTheme="majorEastAsia" w:cstheme="majorBidi"/>
    </w:rPr>
  </w:style>
  <w:style w:type="paragraph" w:customStyle="1" w:styleId="TOCSubHeading">
    <w:name w:val="TOC Sub Heading"/>
    <w:basedOn w:val="Normal"/>
    <w:uiPriority w:val="28"/>
    <w:semiHidden/>
    <w:qFormat/>
    <w:rsid w:val="00FE2417"/>
    <w:pPr>
      <w:tabs>
        <w:tab w:val="right" w:pos="9299"/>
      </w:tabs>
    </w:pPr>
    <w:rPr>
      <w:b/>
    </w:rPr>
  </w:style>
  <w:style w:type="paragraph" w:styleId="TOC1">
    <w:name w:val="toc 1"/>
    <w:basedOn w:val="Normal"/>
    <w:next w:val="Normal"/>
    <w:uiPriority w:val="39"/>
    <w:rsid w:val="00FE2417"/>
    <w:pPr>
      <w:tabs>
        <w:tab w:val="right" w:leader="dot" w:pos="9287"/>
      </w:tabs>
      <w:spacing w:before="60" w:after="60"/>
      <w:ind w:left="1474" w:right="340" w:hanging="1474"/>
      <w:jc w:val="left"/>
    </w:pPr>
    <w:rPr>
      <w:caps/>
    </w:rPr>
  </w:style>
  <w:style w:type="paragraph" w:styleId="TOC2">
    <w:name w:val="toc 2"/>
    <w:basedOn w:val="Normal"/>
    <w:next w:val="Normal"/>
    <w:uiPriority w:val="39"/>
    <w:rsid w:val="00FE2417"/>
    <w:pPr>
      <w:spacing w:before="60" w:after="0"/>
      <w:ind w:left="720" w:right="340" w:hanging="720"/>
      <w:jc w:val="left"/>
    </w:pPr>
    <w:rPr>
      <w:caps/>
    </w:rPr>
  </w:style>
  <w:style w:type="character" w:customStyle="1" w:styleId="Heading2Char">
    <w:name w:val="Heading 2 Char"/>
    <w:basedOn w:val="DefaultParagraphFont"/>
    <w:link w:val="Heading2"/>
    <w:uiPriority w:val="99"/>
    <w:semiHidden/>
    <w:rsid w:val="00FE2417"/>
    <w:rPr>
      <w:rFonts w:ascii="Times New Roman" w:eastAsiaTheme="majorEastAsia" w:hAnsi="Times New Roman" w:cs="Arial"/>
      <w:b/>
      <w:bCs/>
      <w:sz w:val="22"/>
      <w:szCs w:val="26"/>
    </w:rPr>
  </w:style>
  <w:style w:type="character" w:customStyle="1" w:styleId="Heading3Char">
    <w:name w:val="Heading 3 Char"/>
    <w:basedOn w:val="DefaultParagraphFont"/>
    <w:link w:val="Heading3"/>
    <w:uiPriority w:val="29"/>
    <w:semiHidden/>
    <w:rsid w:val="00FE2417"/>
    <w:rPr>
      <w:rFonts w:ascii="Times New Roman" w:eastAsiaTheme="majorEastAsia" w:hAnsi="Times New Roman" w:cs="Arial"/>
      <w:b/>
      <w:bCs/>
      <w:i/>
      <w:sz w:val="22"/>
    </w:rPr>
  </w:style>
  <w:style w:type="character" w:customStyle="1" w:styleId="Heading4Char">
    <w:name w:val="Heading 4 Char"/>
    <w:basedOn w:val="DefaultParagraphFont"/>
    <w:link w:val="Heading4"/>
    <w:uiPriority w:val="29"/>
    <w:semiHidden/>
    <w:rsid w:val="00FE2417"/>
    <w:rPr>
      <w:rFonts w:ascii="Times New Roman" w:eastAsiaTheme="majorEastAsia" w:hAnsi="Times New Roman" w:cstheme="majorBidi"/>
      <w:bCs/>
      <w:i/>
      <w:iCs/>
      <w:sz w:val="22"/>
    </w:rPr>
  </w:style>
  <w:style w:type="character" w:customStyle="1" w:styleId="Heading5Char">
    <w:name w:val="Heading 5 Char"/>
    <w:basedOn w:val="DefaultParagraphFont"/>
    <w:link w:val="Heading5"/>
    <w:uiPriority w:val="29"/>
    <w:semiHidden/>
    <w:rsid w:val="00FE2417"/>
    <w:rPr>
      <w:rFonts w:ascii="Times New Roman" w:eastAsiaTheme="majorEastAsia" w:hAnsi="Times New Roman" w:cs="Arial"/>
      <w:b/>
      <w:sz w:val="22"/>
    </w:rPr>
  </w:style>
  <w:style w:type="character" w:customStyle="1" w:styleId="Heading6Char">
    <w:name w:val="Heading 6 Char"/>
    <w:basedOn w:val="DefaultParagraphFont"/>
    <w:link w:val="Heading6"/>
    <w:uiPriority w:val="29"/>
    <w:semiHidden/>
    <w:rsid w:val="00FE2417"/>
    <w:rPr>
      <w:rFonts w:ascii="Times New Roman" w:eastAsiaTheme="majorEastAsia" w:hAnsi="Times New Roman" w:cs="Arial"/>
      <w:b/>
      <w:iCs/>
      <w:sz w:val="22"/>
    </w:rPr>
  </w:style>
  <w:style w:type="character" w:customStyle="1" w:styleId="Heading7Char">
    <w:name w:val="Heading 7 Char"/>
    <w:basedOn w:val="DefaultParagraphFont"/>
    <w:link w:val="Heading7"/>
    <w:uiPriority w:val="29"/>
    <w:semiHidden/>
    <w:rsid w:val="00FE2417"/>
    <w:rPr>
      <w:rFonts w:ascii="Times New Roman" w:eastAsiaTheme="majorEastAsia" w:hAnsi="Times New Roman" w:cs="Arial"/>
      <w:b/>
      <w:iCs/>
      <w:sz w:val="22"/>
    </w:rPr>
  </w:style>
  <w:style w:type="character" w:customStyle="1" w:styleId="Heading8Char">
    <w:name w:val="Heading 8 Char"/>
    <w:basedOn w:val="DefaultParagraphFont"/>
    <w:link w:val="Heading8"/>
    <w:uiPriority w:val="29"/>
    <w:semiHidden/>
    <w:rsid w:val="00FE2417"/>
    <w:rPr>
      <w:rFonts w:ascii="Times New Roman" w:eastAsiaTheme="majorEastAsia" w:hAnsi="Times New Roman" w:cs="Arial"/>
      <w:b/>
      <w:sz w:val="22"/>
    </w:rPr>
  </w:style>
  <w:style w:type="character" w:customStyle="1" w:styleId="Heading9Char">
    <w:name w:val="Heading 9 Char"/>
    <w:basedOn w:val="DefaultParagraphFont"/>
    <w:link w:val="Heading9"/>
    <w:uiPriority w:val="29"/>
    <w:semiHidden/>
    <w:rsid w:val="00FE2417"/>
    <w:rPr>
      <w:rFonts w:ascii="Times New Roman" w:eastAsiaTheme="majorEastAsia" w:hAnsi="Times New Roman" w:cs="Arial"/>
      <w:b/>
      <w:iCs/>
      <w:sz w:val="22"/>
    </w:rPr>
  </w:style>
  <w:style w:type="numbering" w:customStyle="1" w:styleId="NumbLstAppendix">
    <w:name w:val="NumbLstAppendix"/>
    <w:uiPriority w:val="99"/>
    <w:rsid w:val="00FE2417"/>
    <w:pPr>
      <w:numPr>
        <w:numId w:val="10"/>
      </w:numPr>
    </w:pPr>
  </w:style>
  <w:style w:type="paragraph" w:styleId="Caption">
    <w:name w:val="caption"/>
    <w:basedOn w:val="Normal"/>
    <w:next w:val="Normal"/>
    <w:uiPriority w:val="35"/>
    <w:semiHidden/>
    <w:qFormat/>
    <w:rsid w:val="00FE2417"/>
    <w:rPr>
      <w:rFonts w:cs="Arial"/>
      <w:b/>
      <w:bCs/>
      <w:szCs w:val="18"/>
    </w:rPr>
  </w:style>
  <w:style w:type="paragraph" w:styleId="TOC3">
    <w:name w:val="toc 3"/>
    <w:basedOn w:val="Normal"/>
    <w:next w:val="Normal"/>
    <w:uiPriority w:val="39"/>
    <w:rsid w:val="00FE2417"/>
    <w:pPr>
      <w:spacing w:before="60" w:after="0"/>
      <w:ind w:left="1474" w:right="340" w:hanging="754"/>
      <w:jc w:val="left"/>
    </w:pPr>
  </w:style>
  <w:style w:type="paragraph" w:styleId="TOC4">
    <w:name w:val="toc 4"/>
    <w:basedOn w:val="Normal"/>
    <w:next w:val="Normal"/>
    <w:uiPriority w:val="39"/>
    <w:semiHidden/>
    <w:rsid w:val="00FE2417"/>
    <w:pPr>
      <w:tabs>
        <w:tab w:val="right" w:leader="dot" w:pos="9288"/>
      </w:tabs>
      <w:spacing w:after="0"/>
      <w:ind w:left="720"/>
    </w:pPr>
  </w:style>
  <w:style w:type="character" w:styleId="Hyperlink">
    <w:name w:val="Hyperlink"/>
    <w:basedOn w:val="DefaultParagraphFont"/>
    <w:uiPriority w:val="99"/>
    <w:semiHidden/>
    <w:rsid w:val="00FE2417"/>
    <w:rPr>
      <w:color w:val="0000FF" w:themeColor="hyperlink"/>
      <w:u w:val="single"/>
    </w:rPr>
  </w:style>
  <w:style w:type="paragraph" w:styleId="Index1">
    <w:name w:val="index 1"/>
    <w:basedOn w:val="Normal"/>
    <w:next w:val="Normal"/>
    <w:autoRedefine/>
    <w:uiPriority w:val="99"/>
    <w:semiHidden/>
    <w:unhideWhenUsed/>
    <w:rsid w:val="00FE2417"/>
    <w:pPr>
      <w:spacing w:after="0"/>
      <w:ind w:left="200" w:hanging="200"/>
    </w:pPr>
  </w:style>
  <w:style w:type="paragraph" w:customStyle="1" w:styleId="ScheduleTitle">
    <w:name w:val="ScheduleTitle"/>
    <w:basedOn w:val="Normal"/>
    <w:next w:val="Sch1Number"/>
    <w:uiPriority w:val="39"/>
    <w:qFormat/>
    <w:rsid w:val="00FE2417"/>
    <w:pPr>
      <w:keepNext/>
      <w:jc w:val="center"/>
    </w:pPr>
    <w:rPr>
      <w:b/>
    </w:rPr>
  </w:style>
  <w:style w:type="paragraph" w:customStyle="1" w:styleId="PartTitle">
    <w:name w:val="PartTitle"/>
    <w:basedOn w:val="Normal"/>
    <w:next w:val="Sch1Number"/>
    <w:uiPriority w:val="39"/>
    <w:semiHidden/>
    <w:qFormat/>
    <w:rsid w:val="00FE2417"/>
    <w:pPr>
      <w:keepNext/>
      <w:jc w:val="center"/>
    </w:pPr>
    <w:rPr>
      <w:b/>
    </w:rPr>
  </w:style>
  <w:style w:type="paragraph" w:customStyle="1" w:styleId="ScheduleTitleNoTOC">
    <w:name w:val="ScheduleTitleNoTOC"/>
    <w:basedOn w:val="ScheduleTitle"/>
    <w:uiPriority w:val="39"/>
    <w:qFormat/>
    <w:rsid w:val="00FE2417"/>
  </w:style>
  <w:style w:type="paragraph" w:styleId="TOC5">
    <w:name w:val="toc 5"/>
    <w:basedOn w:val="Normal"/>
    <w:next w:val="Normal"/>
    <w:uiPriority w:val="39"/>
    <w:rsid w:val="00FE2417"/>
    <w:pPr>
      <w:tabs>
        <w:tab w:val="left" w:pos="1474"/>
        <w:tab w:val="right" w:leader="dot" w:pos="9288"/>
      </w:tabs>
      <w:spacing w:before="60" w:after="0"/>
      <w:ind w:left="1474" w:right="340" w:hanging="754"/>
      <w:jc w:val="left"/>
    </w:pPr>
  </w:style>
  <w:style w:type="paragraph" w:styleId="IndexHeading">
    <w:name w:val="index heading"/>
    <w:basedOn w:val="Normal"/>
    <w:next w:val="Index1"/>
    <w:uiPriority w:val="99"/>
    <w:semiHidden/>
    <w:unhideWhenUsed/>
    <w:rsid w:val="00FE2417"/>
    <w:rPr>
      <w:rFonts w:eastAsiaTheme="majorEastAsia" w:cstheme="majorBidi"/>
      <w:b/>
      <w:bCs/>
    </w:rPr>
  </w:style>
  <w:style w:type="paragraph" w:styleId="Subtitle">
    <w:name w:val="Subtitle"/>
    <w:basedOn w:val="Normal"/>
    <w:next w:val="Normal"/>
    <w:link w:val="SubtitleChar"/>
    <w:uiPriority w:val="30"/>
    <w:semiHidden/>
    <w:qFormat/>
    <w:rsid w:val="00FE2417"/>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unhideWhenUsed/>
    <w:rsid w:val="00FE24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17"/>
    <w:rPr>
      <w:rFonts w:ascii="Tahoma" w:hAnsi="Tahoma" w:cs="Tahoma"/>
      <w:sz w:val="16"/>
      <w:szCs w:val="16"/>
    </w:rPr>
  </w:style>
  <w:style w:type="paragraph" w:customStyle="1" w:styleId="CoverPartyName">
    <w:name w:val="Cover Party Name"/>
    <w:basedOn w:val="Normal"/>
    <w:uiPriority w:val="24"/>
    <w:semiHidden/>
    <w:qFormat/>
    <w:rsid w:val="00FE2417"/>
    <w:pPr>
      <w:spacing w:after="0"/>
      <w:jc w:val="center"/>
    </w:pPr>
    <w:rPr>
      <w:b/>
      <w:caps/>
      <w:sz w:val="28"/>
    </w:rPr>
  </w:style>
  <w:style w:type="character" w:customStyle="1" w:styleId="CoverPartyNumber">
    <w:name w:val="Cover Party Number"/>
    <w:basedOn w:val="DefaultParagraphFont"/>
    <w:uiPriority w:val="24"/>
    <w:semiHidden/>
    <w:qFormat/>
    <w:rsid w:val="00FE2417"/>
    <w:rPr>
      <w:sz w:val="24"/>
      <w:vertAlign w:val="superscript"/>
    </w:rPr>
  </w:style>
  <w:style w:type="paragraph" w:customStyle="1" w:styleId="FooterAddress">
    <w:name w:val="FooterAddress"/>
    <w:basedOn w:val="Footer"/>
    <w:uiPriority w:val="29"/>
    <w:semiHidden/>
    <w:qFormat/>
    <w:rsid w:val="00FE2417"/>
    <w:rPr>
      <w:sz w:val="14"/>
    </w:rPr>
  </w:style>
  <w:style w:type="paragraph" w:customStyle="1" w:styleId="FooterAddressBold">
    <w:name w:val="FooterAddressBold"/>
    <w:basedOn w:val="FooterAddress"/>
    <w:next w:val="FooterAddress"/>
    <w:uiPriority w:val="29"/>
    <w:semiHidden/>
    <w:qFormat/>
    <w:rsid w:val="00FE2417"/>
    <w:pPr>
      <w:spacing w:before="240"/>
    </w:pPr>
    <w:rPr>
      <w:rFonts w:cs="Arial"/>
      <w:b/>
    </w:rPr>
  </w:style>
  <w:style w:type="character" w:styleId="FollowedHyperlink">
    <w:name w:val="FollowedHyperlink"/>
    <w:basedOn w:val="DefaultParagraphFont"/>
    <w:uiPriority w:val="99"/>
    <w:semiHidden/>
    <w:rsid w:val="00FE2417"/>
    <w:rPr>
      <w:color w:val="800080" w:themeColor="followedHyperlink"/>
      <w:u w:val="single"/>
    </w:rPr>
  </w:style>
  <w:style w:type="paragraph" w:styleId="Closing">
    <w:name w:val="Closing"/>
    <w:basedOn w:val="Normal"/>
    <w:link w:val="ClosingChar"/>
    <w:uiPriority w:val="99"/>
    <w:semiHidden/>
    <w:unhideWhenUsed/>
    <w:rsid w:val="00FE2417"/>
    <w:pPr>
      <w:spacing w:after="0"/>
    </w:pPr>
  </w:style>
  <w:style w:type="character" w:customStyle="1" w:styleId="ClosingChar">
    <w:name w:val="Closing Char"/>
    <w:basedOn w:val="DefaultParagraphFont"/>
    <w:link w:val="Closing"/>
    <w:uiPriority w:val="99"/>
    <w:semiHidden/>
    <w:rsid w:val="00FE2417"/>
    <w:rPr>
      <w:rFonts w:ascii="Times New Roman" w:hAnsi="Times New Roman"/>
      <w:sz w:val="22"/>
    </w:rPr>
  </w:style>
  <w:style w:type="character" w:customStyle="1" w:styleId="SubtitleChar">
    <w:name w:val="Subtitle Char"/>
    <w:basedOn w:val="DefaultParagraphFont"/>
    <w:link w:val="Subtitle"/>
    <w:uiPriority w:val="30"/>
    <w:semiHidden/>
    <w:rsid w:val="00FE2417"/>
    <w:rPr>
      <w:rFonts w:ascii="Times New Roman" w:eastAsiaTheme="majorEastAsia" w:hAnsi="Times New Roman" w:cstheme="majorBidi"/>
      <w:i/>
      <w:iCs/>
      <w:spacing w:val="15"/>
      <w:sz w:val="22"/>
      <w:szCs w:val="24"/>
    </w:rPr>
  </w:style>
  <w:style w:type="paragraph" w:styleId="TOAHeading">
    <w:name w:val="toa heading"/>
    <w:basedOn w:val="Normal"/>
    <w:next w:val="Normal"/>
    <w:uiPriority w:val="99"/>
    <w:semiHidden/>
    <w:unhideWhenUsed/>
    <w:rsid w:val="00FE2417"/>
    <w:pPr>
      <w:spacing w:before="120"/>
    </w:pPr>
    <w:rPr>
      <w:rFonts w:eastAsiaTheme="majorEastAsia" w:cstheme="majorBidi"/>
      <w:b/>
      <w:bCs/>
      <w:szCs w:val="24"/>
    </w:rPr>
  </w:style>
  <w:style w:type="character" w:styleId="SubtleReference">
    <w:name w:val="Subtle Reference"/>
    <w:basedOn w:val="DefaultParagraphFont"/>
    <w:uiPriority w:val="31"/>
    <w:semiHidden/>
    <w:qFormat/>
    <w:rsid w:val="00FE2417"/>
    <w:rPr>
      <w:smallCaps/>
      <w:color w:val="C0504D" w:themeColor="accent2"/>
      <w:u w:val="single"/>
    </w:rPr>
  </w:style>
  <w:style w:type="paragraph" w:styleId="CommentText">
    <w:name w:val="annotation text"/>
    <w:basedOn w:val="Normal"/>
    <w:link w:val="CommentTextChar"/>
    <w:uiPriority w:val="99"/>
    <w:semiHidden/>
    <w:unhideWhenUsed/>
    <w:rsid w:val="00FE2417"/>
  </w:style>
  <w:style w:type="character" w:customStyle="1" w:styleId="CommentTextChar">
    <w:name w:val="Comment Text Char"/>
    <w:basedOn w:val="DefaultParagraphFont"/>
    <w:link w:val="CommentText"/>
    <w:uiPriority w:val="99"/>
    <w:semiHidden/>
    <w:rsid w:val="00FE2417"/>
    <w:rPr>
      <w:rFonts w:ascii="Times New Roman" w:hAnsi="Times New Roman"/>
      <w:sz w:val="22"/>
    </w:rPr>
  </w:style>
  <w:style w:type="character" w:styleId="CommentReference">
    <w:name w:val="annotation reference"/>
    <w:basedOn w:val="DefaultParagraphFont"/>
    <w:uiPriority w:val="99"/>
    <w:semiHidden/>
    <w:unhideWhenUsed/>
    <w:rsid w:val="00FE2417"/>
    <w:rPr>
      <w:sz w:val="16"/>
      <w:szCs w:val="16"/>
    </w:rPr>
  </w:style>
  <w:style w:type="paragraph" w:styleId="TOC7">
    <w:name w:val="toc 7"/>
    <w:basedOn w:val="Normal"/>
    <w:next w:val="Normal"/>
    <w:uiPriority w:val="39"/>
    <w:rsid w:val="00FE2417"/>
    <w:pPr>
      <w:spacing w:before="120" w:after="60"/>
      <w:ind w:right="340"/>
      <w:jc w:val="left"/>
    </w:pPr>
    <w:rPr>
      <w:rFonts w:cs="Arial"/>
      <w:b/>
    </w:rPr>
  </w:style>
  <w:style w:type="paragraph" w:styleId="TOC8">
    <w:name w:val="toc 8"/>
    <w:basedOn w:val="Normal"/>
    <w:next w:val="Normal"/>
    <w:uiPriority w:val="39"/>
    <w:semiHidden/>
    <w:rsid w:val="00FE2417"/>
    <w:pPr>
      <w:spacing w:after="100"/>
      <w:ind w:left="1400"/>
    </w:pPr>
  </w:style>
  <w:style w:type="paragraph" w:styleId="TOC9">
    <w:name w:val="toc 9"/>
    <w:basedOn w:val="Normal"/>
    <w:next w:val="Normal"/>
    <w:uiPriority w:val="39"/>
    <w:semiHidden/>
    <w:rsid w:val="00FE2417"/>
    <w:pPr>
      <w:spacing w:after="100"/>
      <w:ind w:left="1600"/>
    </w:pPr>
  </w:style>
  <w:style w:type="paragraph" w:customStyle="1" w:styleId="TableText">
    <w:name w:val="TableText"/>
    <w:basedOn w:val="Normal"/>
    <w:uiPriority w:val="34"/>
    <w:qFormat/>
    <w:rsid w:val="00FE2417"/>
    <w:pPr>
      <w:spacing w:before="120" w:after="120"/>
      <w:ind w:left="113" w:right="57"/>
      <w:jc w:val="left"/>
    </w:pPr>
  </w:style>
  <w:style w:type="paragraph" w:customStyle="1" w:styleId="TableHeading">
    <w:name w:val="TableHeading"/>
    <w:basedOn w:val="TableText"/>
    <w:uiPriority w:val="34"/>
    <w:qFormat/>
    <w:rsid w:val="00FE2417"/>
    <w:rPr>
      <w:b/>
    </w:rPr>
  </w:style>
  <w:style w:type="paragraph" w:customStyle="1" w:styleId="TableNumber1">
    <w:name w:val="TableNumber 1"/>
    <w:basedOn w:val="TableText"/>
    <w:uiPriority w:val="35"/>
    <w:qFormat/>
    <w:rsid w:val="00FE2417"/>
    <w:pPr>
      <w:numPr>
        <w:ilvl w:val="1"/>
        <w:numId w:val="32"/>
      </w:numPr>
    </w:pPr>
  </w:style>
  <w:style w:type="numbering" w:customStyle="1" w:styleId="NumbLstTables">
    <w:name w:val="NumbLstTables"/>
    <w:uiPriority w:val="99"/>
    <w:rsid w:val="00FE2417"/>
    <w:pPr>
      <w:numPr>
        <w:numId w:val="11"/>
      </w:numPr>
    </w:pPr>
  </w:style>
  <w:style w:type="paragraph" w:customStyle="1" w:styleId="NormalNoSpace">
    <w:name w:val="NormalNoSpace"/>
    <w:basedOn w:val="Normal"/>
    <w:next w:val="Normal"/>
    <w:qFormat/>
    <w:rsid w:val="00FE2417"/>
    <w:pPr>
      <w:spacing w:after="0"/>
    </w:pPr>
  </w:style>
  <w:style w:type="paragraph" w:customStyle="1" w:styleId="AlphaList1">
    <w:name w:val="AlphaList 1"/>
    <w:basedOn w:val="Normal"/>
    <w:uiPriority w:val="30"/>
    <w:qFormat/>
    <w:rsid w:val="00FE2417"/>
    <w:pPr>
      <w:numPr>
        <w:numId w:val="8"/>
      </w:numPr>
    </w:pPr>
  </w:style>
  <w:style w:type="paragraph" w:customStyle="1" w:styleId="AlphaList2">
    <w:name w:val="AlphaList 2"/>
    <w:basedOn w:val="Normal"/>
    <w:uiPriority w:val="30"/>
    <w:qFormat/>
    <w:rsid w:val="00FE2417"/>
    <w:pPr>
      <w:numPr>
        <w:ilvl w:val="1"/>
        <w:numId w:val="8"/>
      </w:numPr>
    </w:pPr>
  </w:style>
  <w:style w:type="paragraph" w:customStyle="1" w:styleId="Bullet1">
    <w:name w:val="Bullet 1"/>
    <w:basedOn w:val="Normal"/>
    <w:uiPriority w:val="30"/>
    <w:qFormat/>
    <w:rsid w:val="00FE2417"/>
    <w:pPr>
      <w:numPr>
        <w:numId w:val="16"/>
      </w:numPr>
    </w:pPr>
  </w:style>
  <w:style w:type="paragraph" w:customStyle="1" w:styleId="Bullet2">
    <w:name w:val="Bullet 2"/>
    <w:basedOn w:val="Normal"/>
    <w:uiPriority w:val="30"/>
    <w:qFormat/>
    <w:rsid w:val="00FE2417"/>
    <w:pPr>
      <w:numPr>
        <w:ilvl w:val="1"/>
        <w:numId w:val="16"/>
      </w:numPr>
    </w:pPr>
  </w:style>
  <w:style w:type="paragraph" w:customStyle="1" w:styleId="AppendixTitle">
    <w:name w:val="AppendixTitle"/>
    <w:basedOn w:val="Normal"/>
    <w:next w:val="Normal"/>
    <w:uiPriority w:val="33"/>
    <w:qFormat/>
    <w:rsid w:val="00FE2417"/>
    <w:pPr>
      <w:keepNext/>
      <w:jc w:val="center"/>
    </w:pPr>
    <w:rPr>
      <w:rFonts w:cs="Arial"/>
      <w:b/>
    </w:rPr>
  </w:style>
  <w:style w:type="paragraph" w:styleId="Signature">
    <w:name w:val="Signature"/>
    <w:basedOn w:val="Normal"/>
    <w:link w:val="SignatureChar"/>
    <w:uiPriority w:val="99"/>
    <w:semiHidden/>
    <w:rsid w:val="00FE2417"/>
    <w:pPr>
      <w:tabs>
        <w:tab w:val="right" w:leader="underscore" w:pos="4423"/>
      </w:tabs>
      <w:spacing w:before="240" w:after="120"/>
    </w:pPr>
  </w:style>
  <w:style w:type="character" w:customStyle="1" w:styleId="SignatureChar">
    <w:name w:val="Signature Char"/>
    <w:basedOn w:val="DefaultParagraphFont"/>
    <w:link w:val="Signature"/>
    <w:uiPriority w:val="99"/>
    <w:semiHidden/>
    <w:rsid w:val="00FE2417"/>
    <w:rPr>
      <w:rFonts w:ascii="Times New Roman" w:hAnsi="Times New Roman"/>
      <w:sz w:val="22"/>
    </w:rPr>
  </w:style>
  <w:style w:type="paragraph" w:styleId="EndnoteText">
    <w:name w:val="endnote text"/>
    <w:basedOn w:val="Normal"/>
    <w:link w:val="EndnoteTextChar"/>
    <w:uiPriority w:val="99"/>
    <w:semiHidden/>
    <w:unhideWhenUsed/>
    <w:rsid w:val="00FE2417"/>
    <w:pPr>
      <w:spacing w:after="120"/>
    </w:pPr>
    <w:rPr>
      <w:i/>
      <w:sz w:val="16"/>
    </w:rPr>
  </w:style>
  <w:style w:type="character" w:customStyle="1" w:styleId="EndnoteTextChar">
    <w:name w:val="Endnote Text Char"/>
    <w:basedOn w:val="DefaultParagraphFont"/>
    <w:link w:val="EndnoteText"/>
    <w:uiPriority w:val="99"/>
    <w:semiHidden/>
    <w:rsid w:val="00FE2417"/>
    <w:rPr>
      <w:rFonts w:ascii="Times New Roman" w:hAnsi="Times New Roman"/>
      <w:i/>
      <w:sz w:val="16"/>
    </w:rPr>
  </w:style>
  <w:style w:type="paragraph" w:styleId="FootnoteText">
    <w:name w:val="footnote text"/>
    <w:basedOn w:val="Normal"/>
    <w:link w:val="FootnoteTextChar"/>
    <w:uiPriority w:val="99"/>
    <w:semiHidden/>
    <w:unhideWhenUsed/>
    <w:rsid w:val="00FE2417"/>
    <w:pPr>
      <w:spacing w:after="0"/>
    </w:pPr>
    <w:rPr>
      <w:i/>
      <w:sz w:val="16"/>
    </w:rPr>
  </w:style>
  <w:style w:type="character" w:customStyle="1" w:styleId="FootnoteTextChar">
    <w:name w:val="Footnote Text Char"/>
    <w:basedOn w:val="DefaultParagraphFont"/>
    <w:link w:val="FootnoteText"/>
    <w:uiPriority w:val="99"/>
    <w:semiHidden/>
    <w:rsid w:val="00FE2417"/>
    <w:rPr>
      <w:rFonts w:ascii="Times New Roman" w:hAnsi="Times New Roman"/>
      <w:i/>
      <w:sz w:val="16"/>
    </w:rPr>
  </w:style>
  <w:style w:type="paragraph" w:customStyle="1" w:styleId="FtrTitlePgCoName">
    <w:name w:val="FtrTitlePgCoName"/>
    <w:basedOn w:val="Normal"/>
    <w:uiPriority w:val="39"/>
    <w:semiHidden/>
    <w:qFormat/>
    <w:rsid w:val="00FE2417"/>
    <w:pPr>
      <w:spacing w:after="0"/>
      <w:jc w:val="center"/>
    </w:pPr>
    <w:rPr>
      <w:rFonts w:cs="Arial"/>
      <w:b/>
      <w:color w:val="4D4D4D"/>
      <w:sz w:val="18"/>
    </w:rPr>
  </w:style>
  <w:style w:type="paragraph" w:customStyle="1" w:styleId="FtrTitlePgAddress">
    <w:name w:val="FtrTitlePgAddress"/>
    <w:basedOn w:val="Normal"/>
    <w:uiPriority w:val="39"/>
    <w:semiHidden/>
    <w:rsid w:val="00FE2417"/>
    <w:pPr>
      <w:spacing w:after="120"/>
      <w:jc w:val="center"/>
    </w:pPr>
    <w:rPr>
      <w:color w:val="4D4D4D"/>
      <w:sz w:val="18"/>
    </w:rPr>
  </w:style>
  <w:style w:type="paragraph" w:customStyle="1" w:styleId="FtrTitlePgWebAddress">
    <w:name w:val="FtrTitlePgWebAddress"/>
    <w:basedOn w:val="Normal"/>
    <w:uiPriority w:val="39"/>
    <w:semiHidden/>
    <w:qFormat/>
    <w:rsid w:val="00FE2417"/>
    <w:pPr>
      <w:spacing w:after="0"/>
      <w:jc w:val="center"/>
    </w:pPr>
    <w:rPr>
      <w:color w:val="4D4D4D"/>
      <w:sz w:val="18"/>
    </w:rPr>
  </w:style>
  <w:style w:type="paragraph" w:styleId="Title">
    <w:name w:val="Title"/>
    <w:basedOn w:val="Normal"/>
    <w:next w:val="Normal"/>
    <w:link w:val="TitleChar"/>
    <w:uiPriority w:val="30"/>
    <w:semiHidden/>
    <w:qFormat/>
    <w:rsid w:val="00FE2417"/>
    <w:pPr>
      <w:spacing w:after="300"/>
      <w:contextualSpacing/>
    </w:pPr>
    <w:rPr>
      <w:rFonts w:eastAsiaTheme="majorEastAsia" w:cs="Arial"/>
      <w:b/>
      <w:caps/>
      <w:spacing w:val="5"/>
      <w:kern w:val="28"/>
      <w:sz w:val="24"/>
      <w:szCs w:val="52"/>
    </w:rPr>
  </w:style>
  <w:style w:type="character" w:customStyle="1" w:styleId="TitleChar">
    <w:name w:val="Title Char"/>
    <w:basedOn w:val="DefaultParagraphFont"/>
    <w:link w:val="Title"/>
    <w:uiPriority w:val="30"/>
    <w:semiHidden/>
    <w:rsid w:val="00FE2417"/>
    <w:rPr>
      <w:rFonts w:ascii="Times New Roman" w:eastAsiaTheme="majorEastAsia" w:hAnsi="Times New Roman" w:cs="Arial"/>
      <w:b/>
      <w:caps/>
      <w:spacing w:val="5"/>
      <w:kern w:val="28"/>
      <w:sz w:val="24"/>
      <w:szCs w:val="52"/>
    </w:rPr>
  </w:style>
  <w:style w:type="paragraph" w:customStyle="1" w:styleId="CoverDocumentType">
    <w:name w:val="Cover Document Type"/>
    <w:basedOn w:val="Normal"/>
    <w:link w:val="CoverDocumentTypeChar"/>
    <w:uiPriority w:val="24"/>
    <w:semiHidden/>
    <w:qFormat/>
    <w:rsid w:val="00FE2417"/>
    <w:pPr>
      <w:spacing w:after="120"/>
      <w:contextualSpacing/>
      <w:jc w:val="center"/>
    </w:pPr>
    <w:rPr>
      <w:b/>
      <w:sz w:val="28"/>
    </w:rPr>
  </w:style>
  <w:style w:type="character" w:customStyle="1" w:styleId="CoverDocumentTypeChar">
    <w:name w:val="Cover Document Type Char"/>
    <w:basedOn w:val="DefaultParagraphFont"/>
    <w:link w:val="CoverDocumentType"/>
    <w:uiPriority w:val="24"/>
    <w:semiHidden/>
    <w:rsid w:val="00FE2417"/>
    <w:rPr>
      <w:rFonts w:ascii="Times New Roman" w:hAnsi="Times New Roman"/>
      <w:b/>
      <w:sz w:val="28"/>
    </w:rPr>
  </w:style>
  <w:style w:type="paragraph" w:customStyle="1" w:styleId="Section">
    <w:name w:val="Section"/>
    <w:basedOn w:val="Normal"/>
    <w:next w:val="Level2Number"/>
    <w:uiPriority w:val="29"/>
    <w:semiHidden/>
    <w:qFormat/>
    <w:rsid w:val="00FE2417"/>
    <w:pPr>
      <w:keepNext/>
      <w:jc w:val="left"/>
      <w:outlineLvl w:val="0"/>
    </w:pPr>
    <w:rPr>
      <w:rFonts w:cs="Arial"/>
      <w:b/>
      <w:caps/>
    </w:rPr>
  </w:style>
  <w:style w:type="paragraph" w:customStyle="1" w:styleId="SubSection">
    <w:name w:val="Sub Section"/>
    <w:basedOn w:val="Section"/>
    <w:next w:val="Level2Number"/>
    <w:uiPriority w:val="29"/>
    <w:semiHidden/>
    <w:qFormat/>
    <w:rsid w:val="00FE2417"/>
    <w:pPr>
      <w:ind w:left="680"/>
      <w:outlineLvl w:val="1"/>
    </w:pPr>
    <w:rPr>
      <w:caps w:val="0"/>
    </w:rPr>
  </w:style>
  <w:style w:type="paragraph" w:customStyle="1" w:styleId="CoverDocumentRelating">
    <w:name w:val="Cover Document Relating"/>
    <w:basedOn w:val="CoverDocumentType"/>
    <w:uiPriority w:val="24"/>
    <w:semiHidden/>
    <w:qFormat/>
    <w:rsid w:val="00FE2417"/>
    <w:pPr>
      <w:spacing w:before="120"/>
    </w:pPr>
    <w:rPr>
      <w:b w:val="0"/>
      <w:sz w:val="24"/>
    </w:rPr>
  </w:style>
  <w:style w:type="paragraph" w:customStyle="1" w:styleId="FtrTitlePgReference">
    <w:name w:val="FtrTitlePgReference"/>
    <w:basedOn w:val="Normal"/>
    <w:uiPriority w:val="39"/>
    <w:rsid w:val="00FE2417"/>
    <w:pPr>
      <w:spacing w:before="60" w:after="0" w:line="240" w:lineRule="auto"/>
      <w:jc w:val="center"/>
    </w:pPr>
    <w:rPr>
      <w:color w:val="4D4D4D"/>
      <w:sz w:val="16"/>
    </w:rPr>
  </w:style>
  <w:style w:type="paragraph" w:customStyle="1" w:styleId="ScheduleScottishText">
    <w:name w:val="Schedule Scottish Text"/>
    <w:basedOn w:val="Normal"/>
    <w:next w:val="Schedule"/>
    <w:uiPriority w:val="10"/>
    <w:semiHidden/>
    <w:qFormat/>
    <w:rsid w:val="00FE2417"/>
    <w:pPr>
      <w:keepNext/>
      <w:keepLines/>
      <w:pageBreakBefore/>
    </w:pPr>
  </w:style>
  <w:style w:type="paragraph" w:customStyle="1" w:styleId="FtrTitlePgLogo">
    <w:name w:val="FtrTitlePgLogo"/>
    <w:basedOn w:val="Normal"/>
    <w:uiPriority w:val="39"/>
    <w:semiHidden/>
    <w:rsid w:val="00FE2417"/>
    <w:pPr>
      <w:spacing w:after="0"/>
      <w:jc w:val="center"/>
    </w:pPr>
  </w:style>
  <w:style w:type="paragraph" w:customStyle="1" w:styleId="Bullet3">
    <w:name w:val="Bullet 3"/>
    <w:basedOn w:val="Normal"/>
    <w:uiPriority w:val="30"/>
    <w:qFormat/>
    <w:rsid w:val="00FE2417"/>
    <w:pPr>
      <w:numPr>
        <w:ilvl w:val="2"/>
        <w:numId w:val="16"/>
      </w:numPr>
    </w:pPr>
  </w:style>
  <w:style w:type="numbering" w:customStyle="1" w:styleId="NumbListAlpha">
    <w:name w:val="NumbListAlpha"/>
    <w:uiPriority w:val="99"/>
    <w:rsid w:val="00FE2417"/>
    <w:pPr>
      <w:numPr>
        <w:numId w:val="8"/>
      </w:numPr>
    </w:pPr>
  </w:style>
  <w:style w:type="paragraph" w:customStyle="1" w:styleId="TableSource">
    <w:name w:val="TableSource"/>
    <w:basedOn w:val="Normal"/>
    <w:next w:val="Normal"/>
    <w:uiPriority w:val="36"/>
    <w:qFormat/>
    <w:rsid w:val="00FE2417"/>
    <w:rPr>
      <w:i/>
    </w:rPr>
  </w:style>
  <w:style w:type="paragraph" w:customStyle="1" w:styleId="TableTitle">
    <w:name w:val="TableTitle"/>
    <w:basedOn w:val="Normal"/>
    <w:next w:val="Normal"/>
    <w:uiPriority w:val="33"/>
    <w:qFormat/>
    <w:rsid w:val="00FE2417"/>
    <w:pPr>
      <w:numPr>
        <w:numId w:val="32"/>
      </w:numPr>
      <w:spacing w:before="240"/>
    </w:pPr>
    <w:rPr>
      <w:rFonts w:cs="Arial"/>
      <w:b/>
    </w:rPr>
  </w:style>
  <w:style w:type="paragraph" w:customStyle="1" w:styleId="TableBullet1">
    <w:name w:val="TableBullet 1"/>
    <w:basedOn w:val="Normal"/>
    <w:uiPriority w:val="35"/>
    <w:qFormat/>
    <w:rsid w:val="00FE2417"/>
    <w:pPr>
      <w:numPr>
        <w:ilvl w:val="2"/>
        <w:numId w:val="32"/>
      </w:numPr>
      <w:spacing w:before="120" w:after="120"/>
      <w:ind w:right="57"/>
    </w:pPr>
  </w:style>
  <w:style w:type="paragraph" w:customStyle="1" w:styleId="IntroHeadingSub">
    <w:name w:val="Intro Heading Sub"/>
    <w:basedOn w:val="IntroHeading"/>
    <w:next w:val="Normal"/>
    <w:uiPriority w:val="2"/>
    <w:qFormat/>
    <w:rsid w:val="00FE2417"/>
    <w:pPr>
      <w:numPr>
        <w:numId w:val="0"/>
      </w:numPr>
      <w:outlineLvl w:val="1"/>
    </w:pPr>
    <w:rPr>
      <w:caps w:val="0"/>
    </w:rPr>
  </w:style>
  <w:style w:type="numbering" w:customStyle="1" w:styleId="NumLstBullets">
    <w:name w:val="NumLstBullets"/>
    <w:uiPriority w:val="99"/>
    <w:rsid w:val="00FE2417"/>
    <w:pPr>
      <w:numPr>
        <w:numId w:val="12"/>
      </w:numPr>
    </w:pPr>
  </w:style>
  <w:style w:type="numbering" w:styleId="111111">
    <w:name w:val="Outline List 2"/>
    <w:basedOn w:val="NoList"/>
    <w:uiPriority w:val="99"/>
    <w:semiHidden/>
    <w:unhideWhenUsed/>
    <w:rsid w:val="00FE2417"/>
    <w:pPr>
      <w:numPr>
        <w:numId w:val="1"/>
      </w:numPr>
    </w:pPr>
  </w:style>
  <w:style w:type="numbering" w:styleId="1ai">
    <w:name w:val="Outline List 1"/>
    <w:basedOn w:val="NoList"/>
    <w:uiPriority w:val="99"/>
    <w:semiHidden/>
    <w:unhideWhenUsed/>
    <w:rsid w:val="00FE2417"/>
    <w:pPr>
      <w:numPr>
        <w:numId w:val="2"/>
      </w:numPr>
    </w:pPr>
  </w:style>
  <w:style w:type="numbering" w:styleId="ArticleSection">
    <w:name w:val="Outline List 3"/>
    <w:basedOn w:val="NoList"/>
    <w:semiHidden/>
    <w:unhideWhenUsed/>
    <w:rsid w:val="00FE2417"/>
    <w:pPr>
      <w:numPr>
        <w:numId w:val="3"/>
      </w:numPr>
    </w:pPr>
  </w:style>
  <w:style w:type="paragraph" w:styleId="Bibliography">
    <w:name w:val="Bibliography"/>
    <w:basedOn w:val="Normal"/>
    <w:next w:val="Normal"/>
    <w:uiPriority w:val="37"/>
    <w:semiHidden/>
    <w:unhideWhenUsed/>
    <w:rsid w:val="00FE2417"/>
  </w:style>
  <w:style w:type="paragraph" w:styleId="BlockText">
    <w:name w:val="Block Text"/>
    <w:basedOn w:val="Normal"/>
    <w:uiPriority w:val="99"/>
    <w:semiHidden/>
    <w:unhideWhenUsed/>
    <w:rsid w:val="00FE24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E2417"/>
    <w:pPr>
      <w:spacing w:after="240"/>
      <w:ind w:firstLine="360"/>
    </w:pPr>
  </w:style>
  <w:style w:type="character" w:customStyle="1" w:styleId="BodyTextFirstIndentChar">
    <w:name w:val="Body Text First Indent Char"/>
    <w:basedOn w:val="BodyTextChar"/>
    <w:link w:val="BodyTextFirstIndent"/>
    <w:uiPriority w:val="99"/>
    <w:semiHidden/>
    <w:rsid w:val="00FE2417"/>
    <w:rPr>
      <w:rFonts w:ascii="Times New Roman" w:hAnsi="Times New Roman"/>
      <w:sz w:val="22"/>
    </w:rPr>
  </w:style>
  <w:style w:type="paragraph" w:styleId="BodyTextIndent">
    <w:name w:val="Body Text Indent"/>
    <w:basedOn w:val="Normal"/>
    <w:link w:val="BodyTextIndentChar"/>
    <w:uiPriority w:val="99"/>
    <w:semiHidden/>
    <w:unhideWhenUsed/>
    <w:rsid w:val="00FE2417"/>
    <w:pPr>
      <w:spacing w:after="120"/>
      <w:ind w:left="283"/>
    </w:pPr>
  </w:style>
  <w:style w:type="character" w:customStyle="1" w:styleId="BodyTextIndentChar">
    <w:name w:val="Body Text Indent Char"/>
    <w:basedOn w:val="DefaultParagraphFont"/>
    <w:link w:val="BodyTextIndent"/>
    <w:uiPriority w:val="99"/>
    <w:semiHidden/>
    <w:rsid w:val="00FE2417"/>
    <w:rPr>
      <w:rFonts w:ascii="Times New Roman" w:hAnsi="Times New Roman"/>
      <w:sz w:val="22"/>
    </w:rPr>
  </w:style>
  <w:style w:type="paragraph" w:styleId="BodyTextFirstIndent2">
    <w:name w:val="Body Text First Indent 2"/>
    <w:basedOn w:val="BodyTextIndent"/>
    <w:link w:val="BodyTextFirstIndent2Char"/>
    <w:uiPriority w:val="99"/>
    <w:semiHidden/>
    <w:unhideWhenUsed/>
    <w:rsid w:val="00FE24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E2417"/>
    <w:rPr>
      <w:rFonts w:ascii="Times New Roman" w:hAnsi="Times New Roman"/>
      <w:sz w:val="22"/>
    </w:rPr>
  </w:style>
  <w:style w:type="paragraph" w:styleId="BodyTextIndent2">
    <w:name w:val="Body Text Indent 2"/>
    <w:basedOn w:val="Normal"/>
    <w:link w:val="BodyTextIndent2Char"/>
    <w:uiPriority w:val="99"/>
    <w:semiHidden/>
    <w:unhideWhenUsed/>
    <w:rsid w:val="00FE2417"/>
    <w:pPr>
      <w:spacing w:after="120" w:line="480" w:lineRule="auto"/>
      <w:ind w:left="283"/>
    </w:pPr>
  </w:style>
  <w:style w:type="character" w:customStyle="1" w:styleId="BodyTextIndent2Char">
    <w:name w:val="Body Text Indent 2 Char"/>
    <w:basedOn w:val="DefaultParagraphFont"/>
    <w:link w:val="BodyTextIndent2"/>
    <w:uiPriority w:val="99"/>
    <w:semiHidden/>
    <w:rsid w:val="00FE2417"/>
    <w:rPr>
      <w:rFonts w:ascii="Times New Roman" w:hAnsi="Times New Roman"/>
      <w:sz w:val="22"/>
    </w:rPr>
  </w:style>
  <w:style w:type="paragraph" w:styleId="BodyTextIndent3">
    <w:name w:val="Body Text Indent 3"/>
    <w:basedOn w:val="Normal"/>
    <w:link w:val="BodyTextIndent3Char"/>
    <w:uiPriority w:val="99"/>
    <w:semiHidden/>
    <w:unhideWhenUsed/>
    <w:rsid w:val="00FE24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E2417"/>
    <w:rPr>
      <w:rFonts w:ascii="Times New Roman" w:hAnsi="Times New Roman"/>
      <w:sz w:val="16"/>
      <w:szCs w:val="16"/>
    </w:rPr>
  </w:style>
  <w:style w:type="character" w:styleId="BookTitle">
    <w:name w:val="Book Title"/>
    <w:basedOn w:val="DefaultParagraphFont"/>
    <w:uiPriority w:val="33"/>
    <w:qFormat/>
    <w:rsid w:val="00FE2417"/>
    <w:rPr>
      <w:b/>
      <w:bCs/>
      <w:i/>
      <w:iCs/>
      <w:spacing w:val="5"/>
    </w:rPr>
  </w:style>
  <w:style w:type="table" w:styleId="ColorfulGrid">
    <w:name w:val="Colorful Grid"/>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FE2417"/>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41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417"/>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417"/>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417"/>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417"/>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417"/>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FE2417"/>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417"/>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417"/>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417"/>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417"/>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417"/>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417"/>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E2417"/>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FE2417"/>
    <w:pPr>
      <w:spacing w:line="240" w:lineRule="auto"/>
    </w:pPr>
    <w:rPr>
      <w:b/>
      <w:bCs/>
    </w:rPr>
  </w:style>
  <w:style w:type="character" w:customStyle="1" w:styleId="CommentSubjectChar">
    <w:name w:val="Comment Subject Char"/>
    <w:basedOn w:val="CommentTextChar"/>
    <w:link w:val="CommentSubject"/>
    <w:uiPriority w:val="99"/>
    <w:semiHidden/>
    <w:rsid w:val="00FE2417"/>
    <w:rPr>
      <w:rFonts w:ascii="Times New Roman" w:hAnsi="Times New Roman"/>
      <w:b/>
      <w:bCs/>
      <w:sz w:val="22"/>
    </w:rPr>
  </w:style>
  <w:style w:type="table" w:styleId="DarkList">
    <w:name w:val="Dark List"/>
    <w:basedOn w:val="TableNormal"/>
    <w:uiPriority w:val="70"/>
    <w:semiHidden/>
    <w:unhideWhenUsed/>
    <w:rsid w:val="00FE241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417"/>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417"/>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417"/>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417"/>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417"/>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FE2417"/>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E2417"/>
  </w:style>
  <w:style w:type="character" w:customStyle="1" w:styleId="DateChar">
    <w:name w:val="Date Char"/>
    <w:basedOn w:val="DefaultParagraphFont"/>
    <w:link w:val="Date"/>
    <w:uiPriority w:val="99"/>
    <w:semiHidden/>
    <w:rsid w:val="00FE2417"/>
    <w:rPr>
      <w:rFonts w:ascii="Times New Roman" w:hAnsi="Times New Roman"/>
      <w:sz w:val="22"/>
    </w:rPr>
  </w:style>
  <w:style w:type="paragraph" w:styleId="DocumentMap">
    <w:name w:val="Document Map"/>
    <w:basedOn w:val="Normal"/>
    <w:link w:val="DocumentMapChar"/>
    <w:uiPriority w:val="99"/>
    <w:semiHidden/>
    <w:unhideWhenUsed/>
    <w:rsid w:val="00FE24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2417"/>
    <w:rPr>
      <w:rFonts w:ascii="Segoe UI" w:hAnsi="Segoe UI" w:cs="Segoe UI"/>
      <w:sz w:val="16"/>
      <w:szCs w:val="16"/>
    </w:rPr>
  </w:style>
  <w:style w:type="paragraph" w:styleId="E-mailSignature">
    <w:name w:val="E-mail Signature"/>
    <w:basedOn w:val="Normal"/>
    <w:link w:val="E-mailSignatureChar"/>
    <w:uiPriority w:val="99"/>
    <w:semiHidden/>
    <w:unhideWhenUsed/>
    <w:rsid w:val="00FE2417"/>
    <w:pPr>
      <w:spacing w:after="0" w:line="240" w:lineRule="auto"/>
    </w:pPr>
  </w:style>
  <w:style w:type="character" w:customStyle="1" w:styleId="E-mailSignatureChar">
    <w:name w:val="E-mail Signature Char"/>
    <w:basedOn w:val="DefaultParagraphFont"/>
    <w:link w:val="E-mailSignature"/>
    <w:uiPriority w:val="99"/>
    <w:semiHidden/>
    <w:rsid w:val="00FE2417"/>
    <w:rPr>
      <w:rFonts w:ascii="Times New Roman" w:hAnsi="Times New Roman"/>
      <w:sz w:val="22"/>
    </w:rPr>
  </w:style>
  <w:style w:type="character" w:styleId="Emphasis">
    <w:name w:val="Emphasis"/>
    <w:basedOn w:val="DefaultParagraphFont"/>
    <w:uiPriority w:val="32"/>
    <w:qFormat/>
    <w:rsid w:val="00FE2417"/>
    <w:rPr>
      <w:i/>
      <w:iCs/>
    </w:rPr>
  </w:style>
  <w:style w:type="character" w:styleId="EndnoteReference">
    <w:name w:val="endnote reference"/>
    <w:basedOn w:val="DefaultParagraphFont"/>
    <w:uiPriority w:val="99"/>
    <w:semiHidden/>
    <w:unhideWhenUsed/>
    <w:rsid w:val="00FE2417"/>
    <w:rPr>
      <w:vertAlign w:val="superscript"/>
    </w:rPr>
  </w:style>
  <w:style w:type="character" w:styleId="FootnoteReference">
    <w:name w:val="footnote reference"/>
    <w:basedOn w:val="DefaultParagraphFont"/>
    <w:uiPriority w:val="99"/>
    <w:semiHidden/>
    <w:unhideWhenUsed/>
    <w:rsid w:val="00FE2417"/>
    <w:rPr>
      <w:vertAlign w:val="superscript"/>
    </w:rPr>
  </w:style>
  <w:style w:type="table" w:styleId="GridTable1Light">
    <w:name w:val="Grid Table 1 Light"/>
    <w:basedOn w:val="TableNormal"/>
    <w:uiPriority w:val="46"/>
    <w:rsid w:val="00FE241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41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417"/>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417"/>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417"/>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417"/>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417"/>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41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41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41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417"/>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417"/>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417"/>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417"/>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41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41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41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41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41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41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41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41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41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41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41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41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41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41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41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41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417"/>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417"/>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417"/>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417"/>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417"/>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417"/>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41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417"/>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417"/>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417"/>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417"/>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417"/>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417"/>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FE2417"/>
    <w:rPr>
      <w:color w:val="2B579A"/>
      <w:shd w:val="clear" w:color="auto" w:fill="E6E6E6"/>
    </w:rPr>
  </w:style>
  <w:style w:type="character" w:styleId="HTMLAcronym">
    <w:name w:val="HTML Acronym"/>
    <w:basedOn w:val="DefaultParagraphFont"/>
    <w:uiPriority w:val="99"/>
    <w:semiHidden/>
    <w:unhideWhenUsed/>
    <w:rsid w:val="00FE2417"/>
  </w:style>
  <w:style w:type="paragraph" w:styleId="HTMLAddress">
    <w:name w:val="HTML Address"/>
    <w:basedOn w:val="Normal"/>
    <w:link w:val="HTMLAddressChar"/>
    <w:uiPriority w:val="99"/>
    <w:semiHidden/>
    <w:unhideWhenUsed/>
    <w:rsid w:val="00FE2417"/>
    <w:pPr>
      <w:spacing w:after="0" w:line="240" w:lineRule="auto"/>
    </w:pPr>
    <w:rPr>
      <w:i/>
      <w:iCs/>
    </w:rPr>
  </w:style>
  <w:style w:type="character" w:customStyle="1" w:styleId="HTMLAddressChar">
    <w:name w:val="HTML Address Char"/>
    <w:basedOn w:val="DefaultParagraphFont"/>
    <w:link w:val="HTMLAddress"/>
    <w:uiPriority w:val="99"/>
    <w:semiHidden/>
    <w:rsid w:val="00FE2417"/>
    <w:rPr>
      <w:rFonts w:ascii="Times New Roman" w:hAnsi="Times New Roman"/>
      <w:i/>
      <w:iCs/>
      <w:sz w:val="22"/>
    </w:rPr>
  </w:style>
  <w:style w:type="character" w:styleId="HTMLCite">
    <w:name w:val="HTML Cite"/>
    <w:basedOn w:val="DefaultParagraphFont"/>
    <w:uiPriority w:val="99"/>
    <w:semiHidden/>
    <w:unhideWhenUsed/>
    <w:rsid w:val="00FE2417"/>
    <w:rPr>
      <w:i/>
      <w:iCs/>
    </w:rPr>
  </w:style>
  <w:style w:type="character" w:styleId="HTMLCode">
    <w:name w:val="HTML Code"/>
    <w:basedOn w:val="DefaultParagraphFont"/>
    <w:uiPriority w:val="99"/>
    <w:semiHidden/>
    <w:unhideWhenUsed/>
    <w:rsid w:val="00FE2417"/>
    <w:rPr>
      <w:rFonts w:ascii="Consolas" w:hAnsi="Consolas"/>
      <w:sz w:val="20"/>
      <w:szCs w:val="20"/>
    </w:rPr>
  </w:style>
  <w:style w:type="character" w:styleId="HTMLDefinition">
    <w:name w:val="HTML Definition"/>
    <w:basedOn w:val="DefaultParagraphFont"/>
    <w:uiPriority w:val="99"/>
    <w:semiHidden/>
    <w:unhideWhenUsed/>
    <w:rsid w:val="00FE2417"/>
    <w:rPr>
      <w:i/>
      <w:iCs/>
    </w:rPr>
  </w:style>
  <w:style w:type="character" w:styleId="HTMLKeyboard">
    <w:name w:val="HTML Keyboard"/>
    <w:basedOn w:val="DefaultParagraphFont"/>
    <w:uiPriority w:val="99"/>
    <w:semiHidden/>
    <w:unhideWhenUsed/>
    <w:rsid w:val="00FE2417"/>
    <w:rPr>
      <w:rFonts w:ascii="Consolas" w:hAnsi="Consolas"/>
      <w:sz w:val="20"/>
      <w:szCs w:val="20"/>
    </w:rPr>
  </w:style>
  <w:style w:type="paragraph" w:styleId="HTMLPreformatted">
    <w:name w:val="HTML Preformatted"/>
    <w:basedOn w:val="Normal"/>
    <w:link w:val="HTMLPreformattedChar"/>
    <w:uiPriority w:val="99"/>
    <w:semiHidden/>
    <w:unhideWhenUsed/>
    <w:rsid w:val="00FE2417"/>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E2417"/>
    <w:rPr>
      <w:rFonts w:ascii="Consolas" w:hAnsi="Consolas"/>
      <w:sz w:val="22"/>
    </w:rPr>
  </w:style>
  <w:style w:type="character" w:styleId="HTMLSample">
    <w:name w:val="HTML Sample"/>
    <w:basedOn w:val="DefaultParagraphFont"/>
    <w:uiPriority w:val="99"/>
    <w:semiHidden/>
    <w:unhideWhenUsed/>
    <w:rsid w:val="00FE2417"/>
    <w:rPr>
      <w:rFonts w:ascii="Consolas" w:hAnsi="Consolas"/>
      <w:sz w:val="24"/>
      <w:szCs w:val="24"/>
    </w:rPr>
  </w:style>
  <w:style w:type="character" w:styleId="HTMLTypewriter">
    <w:name w:val="HTML Typewriter"/>
    <w:basedOn w:val="DefaultParagraphFont"/>
    <w:uiPriority w:val="99"/>
    <w:semiHidden/>
    <w:unhideWhenUsed/>
    <w:rsid w:val="00FE2417"/>
    <w:rPr>
      <w:rFonts w:ascii="Consolas" w:hAnsi="Consolas"/>
      <w:sz w:val="20"/>
      <w:szCs w:val="20"/>
    </w:rPr>
  </w:style>
  <w:style w:type="character" w:styleId="HTMLVariable">
    <w:name w:val="HTML Variable"/>
    <w:basedOn w:val="DefaultParagraphFont"/>
    <w:uiPriority w:val="99"/>
    <w:semiHidden/>
    <w:unhideWhenUsed/>
    <w:rsid w:val="00FE2417"/>
    <w:rPr>
      <w:i/>
      <w:iCs/>
    </w:rPr>
  </w:style>
  <w:style w:type="paragraph" w:styleId="Index2">
    <w:name w:val="index 2"/>
    <w:basedOn w:val="Normal"/>
    <w:next w:val="Normal"/>
    <w:autoRedefine/>
    <w:uiPriority w:val="99"/>
    <w:semiHidden/>
    <w:unhideWhenUsed/>
    <w:rsid w:val="00FE2417"/>
    <w:pPr>
      <w:spacing w:after="0" w:line="240" w:lineRule="auto"/>
      <w:ind w:left="400" w:hanging="200"/>
    </w:pPr>
  </w:style>
  <w:style w:type="paragraph" w:styleId="Index3">
    <w:name w:val="index 3"/>
    <w:basedOn w:val="Normal"/>
    <w:next w:val="Normal"/>
    <w:autoRedefine/>
    <w:uiPriority w:val="99"/>
    <w:semiHidden/>
    <w:unhideWhenUsed/>
    <w:rsid w:val="00FE2417"/>
    <w:pPr>
      <w:spacing w:after="0" w:line="240" w:lineRule="auto"/>
      <w:ind w:left="600" w:hanging="200"/>
    </w:pPr>
  </w:style>
  <w:style w:type="paragraph" w:styleId="Index4">
    <w:name w:val="index 4"/>
    <w:basedOn w:val="Normal"/>
    <w:next w:val="Normal"/>
    <w:autoRedefine/>
    <w:uiPriority w:val="99"/>
    <w:semiHidden/>
    <w:unhideWhenUsed/>
    <w:rsid w:val="00FE2417"/>
    <w:pPr>
      <w:spacing w:after="0" w:line="240" w:lineRule="auto"/>
      <w:ind w:left="800" w:hanging="200"/>
    </w:pPr>
  </w:style>
  <w:style w:type="paragraph" w:styleId="Index5">
    <w:name w:val="index 5"/>
    <w:basedOn w:val="Normal"/>
    <w:next w:val="Normal"/>
    <w:autoRedefine/>
    <w:uiPriority w:val="99"/>
    <w:semiHidden/>
    <w:unhideWhenUsed/>
    <w:rsid w:val="00FE2417"/>
    <w:pPr>
      <w:spacing w:after="0" w:line="240" w:lineRule="auto"/>
      <w:ind w:left="1000" w:hanging="200"/>
    </w:pPr>
  </w:style>
  <w:style w:type="paragraph" w:styleId="Index6">
    <w:name w:val="index 6"/>
    <w:basedOn w:val="Normal"/>
    <w:next w:val="Normal"/>
    <w:autoRedefine/>
    <w:uiPriority w:val="99"/>
    <w:semiHidden/>
    <w:unhideWhenUsed/>
    <w:rsid w:val="00FE2417"/>
    <w:pPr>
      <w:spacing w:after="0" w:line="240" w:lineRule="auto"/>
      <w:ind w:left="1200" w:hanging="200"/>
    </w:pPr>
  </w:style>
  <w:style w:type="paragraph" w:styleId="Index7">
    <w:name w:val="index 7"/>
    <w:basedOn w:val="Normal"/>
    <w:next w:val="Normal"/>
    <w:autoRedefine/>
    <w:uiPriority w:val="99"/>
    <w:semiHidden/>
    <w:unhideWhenUsed/>
    <w:rsid w:val="00FE2417"/>
    <w:pPr>
      <w:spacing w:after="0" w:line="240" w:lineRule="auto"/>
      <w:ind w:left="1400" w:hanging="200"/>
    </w:pPr>
  </w:style>
  <w:style w:type="paragraph" w:styleId="Index8">
    <w:name w:val="index 8"/>
    <w:basedOn w:val="Normal"/>
    <w:next w:val="Normal"/>
    <w:autoRedefine/>
    <w:uiPriority w:val="99"/>
    <w:semiHidden/>
    <w:unhideWhenUsed/>
    <w:rsid w:val="00FE2417"/>
    <w:pPr>
      <w:spacing w:after="0" w:line="240" w:lineRule="auto"/>
      <w:ind w:left="1600" w:hanging="200"/>
    </w:pPr>
  </w:style>
  <w:style w:type="paragraph" w:styleId="Index9">
    <w:name w:val="index 9"/>
    <w:basedOn w:val="Normal"/>
    <w:next w:val="Normal"/>
    <w:autoRedefine/>
    <w:uiPriority w:val="99"/>
    <w:semiHidden/>
    <w:unhideWhenUsed/>
    <w:rsid w:val="00FE2417"/>
    <w:pPr>
      <w:spacing w:after="0" w:line="240" w:lineRule="auto"/>
      <w:ind w:left="1800" w:hanging="200"/>
    </w:pPr>
  </w:style>
  <w:style w:type="character" w:styleId="IntenseEmphasis">
    <w:name w:val="Intense Emphasis"/>
    <w:basedOn w:val="DefaultParagraphFont"/>
    <w:uiPriority w:val="32"/>
    <w:qFormat/>
    <w:rsid w:val="00FE2417"/>
    <w:rPr>
      <w:i/>
      <w:iCs/>
      <w:color w:val="4F81BD" w:themeColor="accent1"/>
    </w:rPr>
  </w:style>
  <w:style w:type="paragraph" w:styleId="IntenseQuote">
    <w:name w:val="Intense Quote"/>
    <w:basedOn w:val="Normal"/>
    <w:next w:val="Normal"/>
    <w:link w:val="IntenseQuoteChar"/>
    <w:uiPriority w:val="30"/>
    <w:qFormat/>
    <w:rsid w:val="00FE24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2417"/>
    <w:rPr>
      <w:rFonts w:ascii="Times New Roman" w:hAnsi="Times New Roman"/>
      <w:i/>
      <w:iCs/>
      <w:color w:val="4F81BD" w:themeColor="accent1"/>
      <w:sz w:val="22"/>
    </w:rPr>
  </w:style>
  <w:style w:type="character" w:styleId="IntenseReference">
    <w:name w:val="Intense Reference"/>
    <w:basedOn w:val="DefaultParagraphFont"/>
    <w:uiPriority w:val="32"/>
    <w:qFormat/>
    <w:rsid w:val="00FE2417"/>
    <w:rPr>
      <w:b/>
      <w:bCs/>
      <w:smallCaps/>
      <w:color w:val="4F81BD" w:themeColor="accent1"/>
      <w:spacing w:val="5"/>
    </w:rPr>
  </w:style>
  <w:style w:type="table" w:styleId="LightGrid">
    <w:name w:val="Light Grid"/>
    <w:basedOn w:val="TableNormal"/>
    <w:uiPriority w:val="62"/>
    <w:semiHidden/>
    <w:unhideWhenUsed/>
    <w:rsid w:val="00FE241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E241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41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417"/>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417"/>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417"/>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417"/>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41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417"/>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41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417"/>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417"/>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417"/>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417"/>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41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417"/>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417"/>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417"/>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417"/>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417"/>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41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417"/>
  </w:style>
  <w:style w:type="paragraph" w:styleId="List">
    <w:name w:val="List"/>
    <w:basedOn w:val="Normal"/>
    <w:uiPriority w:val="99"/>
    <w:semiHidden/>
    <w:unhideWhenUsed/>
    <w:rsid w:val="00FE2417"/>
    <w:pPr>
      <w:ind w:left="283" w:hanging="283"/>
      <w:contextualSpacing/>
    </w:pPr>
  </w:style>
  <w:style w:type="paragraph" w:styleId="List2">
    <w:name w:val="List 2"/>
    <w:basedOn w:val="Normal"/>
    <w:uiPriority w:val="99"/>
    <w:semiHidden/>
    <w:unhideWhenUsed/>
    <w:rsid w:val="00FE2417"/>
    <w:pPr>
      <w:ind w:left="566" w:hanging="283"/>
      <w:contextualSpacing/>
    </w:pPr>
  </w:style>
  <w:style w:type="paragraph" w:styleId="List3">
    <w:name w:val="List 3"/>
    <w:basedOn w:val="Normal"/>
    <w:uiPriority w:val="99"/>
    <w:semiHidden/>
    <w:unhideWhenUsed/>
    <w:rsid w:val="00FE2417"/>
    <w:pPr>
      <w:ind w:left="849" w:hanging="283"/>
      <w:contextualSpacing/>
    </w:pPr>
  </w:style>
  <w:style w:type="paragraph" w:styleId="List4">
    <w:name w:val="List 4"/>
    <w:basedOn w:val="Normal"/>
    <w:uiPriority w:val="99"/>
    <w:semiHidden/>
    <w:unhideWhenUsed/>
    <w:rsid w:val="00FE2417"/>
    <w:pPr>
      <w:ind w:left="1132" w:hanging="283"/>
      <w:contextualSpacing/>
    </w:pPr>
  </w:style>
  <w:style w:type="paragraph" w:styleId="List5">
    <w:name w:val="List 5"/>
    <w:basedOn w:val="Normal"/>
    <w:uiPriority w:val="99"/>
    <w:semiHidden/>
    <w:unhideWhenUsed/>
    <w:rsid w:val="00FE2417"/>
    <w:pPr>
      <w:ind w:left="1415" w:hanging="283"/>
      <w:contextualSpacing/>
    </w:pPr>
  </w:style>
  <w:style w:type="paragraph" w:styleId="ListBullet2">
    <w:name w:val="List Bullet 2"/>
    <w:basedOn w:val="Normal"/>
    <w:uiPriority w:val="99"/>
    <w:semiHidden/>
    <w:unhideWhenUsed/>
    <w:rsid w:val="00FE2417"/>
    <w:pPr>
      <w:numPr>
        <w:numId w:val="21"/>
      </w:numPr>
      <w:contextualSpacing/>
    </w:pPr>
  </w:style>
  <w:style w:type="paragraph" w:styleId="ListBullet3">
    <w:name w:val="List Bullet 3"/>
    <w:basedOn w:val="Normal"/>
    <w:uiPriority w:val="99"/>
    <w:semiHidden/>
    <w:unhideWhenUsed/>
    <w:rsid w:val="00FE2417"/>
    <w:pPr>
      <w:numPr>
        <w:numId w:val="22"/>
      </w:numPr>
      <w:contextualSpacing/>
    </w:pPr>
  </w:style>
  <w:style w:type="paragraph" w:styleId="ListBullet4">
    <w:name w:val="List Bullet 4"/>
    <w:basedOn w:val="Normal"/>
    <w:uiPriority w:val="99"/>
    <w:semiHidden/>
    <w:unhideWhenUsed/>
    <w:rsid w:val="00FE2417"/>
    <w:pPr>
      <w:numPr>
        <w:numId w:val="23"/>
      </w:numPr>
      <w:contextualSpacing/>
    </w:pPr>
  </w:style>
  <w:style w:type="paragraph" w:styleId="ListBullet5">
    <w:name w:val="List Bullet 5"/>
    <w:basedOn w:val="Normal"/>
    <w:uiPriority w:val="99"/>
    <w:semiHidden/>
    <w:unhideWhenUsed/>
    <w:rsid w:val="00FE2417"/>
    <w:pPr>
      <w:numPr>
        <w:numId w:val="24"/>
      </w:numPr>
      <w:contextualSpacing/>
    </w:pPr>
  </w:style>
  <w:style w:type="paragraph" w:styleId="ListContinue">
    <w:name w:val="List Continue"/>
    <w:basedOn w:val="Normal"/>
    <w:uiPriority w:val="99"/>
    <w:semiHidden/>
    <w:unhideWhenUsed/>
    <w:rsid w:val="00FE2417"/>
    <w:pPr>
      <w:spacing w:after="120"/>
      <w:ind w:left="283"/>
      <w:contextualSpacing/>
    </w:pPr>
  </w:style>
  <w:style w:type="paragraph" w:styleId="ListContinue2">
    <w:name w:val="List Continue 2"/>
    <w:basedOn w:val="Normal"/>
    <w:uiPriority w:val="99"/>
    <w:semiHidden/>
    <w:unhideWhenUsed/>
    <w:rsid w:val="00FE2417"/>
    <w:pPr>
      <w:spacing w:after="120"/>
      <w:ind w:left="566"/>
      <w:contextualSpacing/>
    </w:pPr>
  </w:style>
  <w:style w:type="paragraph" w:styleId="ListContinue3">
    <w:name w:val="List Continue 3"/>
    <w:basedOn w:val="Normal"/>
    <w:uiPriority w:val="99"/>
    <w:semiHidden/>
    <w:unhideWhenUsed/>
    <w:rsid w:val="00FE2417"/>
    <w:pPr>
      <w:spacing w:after="120"/>
      <w:ind w:left="849"/>
      <w:contextualSpacing/>
    </w:pPr>
  </w:style>
  <w:style w:type="paragraph" w:styleId="ListContinue4">
    <w:name w:val="List Continue 4"/>
    <w:basedOn w:val="Normal"/>
    <w:uiPriority w:val="99"/>
    <w:semiHidden/>
    <w:unhideWhenUsed/>
    <w:rsid w:val="00FE2417"/>
    <w:pPr>
      <w:spacing w:after="120"/>
      <w:ind w:left="1132"/>
      <w:contextualSpacing/>
    </w:pPr>
  </w:style>
  <w:style w:type="paragraph" w:styleId="ListContinue5">
    <w:name w:val="List Continue 5"/>
    <w:basedOn w:val="Normal"/>
    <w:uiPriority w:val="99"/>
    <w:semiHidden/>
    <w:unhideWhenUsed/>
    <w:rsid w:val="00FE2417"/>
    <w:pPr>
      <w:spacing w:after="120"/>
      <w:ind w:left="1415"/>
      <w:contextualSpacing/>
    </w:pPr>
  </w:style>
  <w:style w:type="paragraph" w:styleId="ListNumber">
    <w:name w:val="List Number"/>
    <w:basedOn w:val="Normal"/>
    <w:uiPriority w:val="99"/>
    <w:semiHidden/>
    <w:unhideWhenUsed/>
    <w:rsid w:val="00FE2417"/>
    <w:pPr>
      <w:numPr>
        <w:numId w:val="25"/>
      </w:numPr>
      <w:contextualSpacing/>
    </w:pPr>
  </w:style>
  <w:style w:type="paragraph" w:styleId="ListNumber2">
    <w:name w:val="List Number 2"/>
    <w:basedOn w:val="Normal"/>
    <w:uiPriority w:val="99"/>
    <w:semiHidden/>
    <w:unhideWhenUsed/>
    <w:rsid w:val="00FE2417"/>
    <w:pPr>
      <w:numPr>
        <w:numId w:val="26"/>
      </w:numPr>
      <w:contextualSpacing/>
    </w:pPr>
  </w:style>
  <w:style w:type="paragraph" w:styleId="ListNumber3">
    <w:name w:val="List Number 3"/>
    <w:basedOn w:val="Normal"/>
    <w:uiPriority w:val="99"/>
    <w:semiHidden/>
    <w:unhideWhenUsed/>
    <w:rsid w:val="00FE2417"/>
    <w:pPr>
      <w:numPr>
        <w:numId w:val="27"/>
      </w:numPr>
      <w:contextualSpacing/>
    </w:pPr>
  </w:style>
  <w:style w:type="paragraph" w:styleId="ListNumber4">
    <w:name w:val="List Number 4"/>
    <w:basedOn w:val="Normal"/>
    <w:uiPriority w:val="99"/>
    <w:semiHidden/>
    <w:unhideWhenUsed/>
    <w:rsid w:val="00FE2417"/>
    <w:pPr>
      <w:numPr>
        <w:numId w:val="28"/>
      </w:numPr>
      <w:contextualSpacing/>
    </w:pPr>
  </w:style>
  <w:style w:type="paragraph" w:styleId="ListNumber5">
    <w:name w:val="List Number 5"/>
    <w:basedOn w:val="Normal"/>
    <w:uiPriority w:val="99"/>
    <w:semiHidden/>
    <w:unhideWhenUsed/>
    <w:rsid w:val="00FE2417"/>
    <w:pPr>
      <w:numPr>
        <w:numId w:val="29"/>
      </w:numPr>
      <w:contextualSpacing/>
    </w:pPr>
  </w:style>
  <w:style w:type="table" w:styleId="ListTable1Light">
    <w:name w:val="List Table 1 Light"/>
    <w:basedOn w:val="TableNormal"/>
    <w:uiPriority w:val="46"/>
    <w:rsid w:val="00FE241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417"/>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417"/>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417"/>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417"/>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417"/>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417"/>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41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41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41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417"/>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417"/>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417"/>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417"/>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41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417"/>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417"/>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417"/>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417"/>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417"/>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417"/>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41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417"/>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41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417"/>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417"/>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417"/>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417"/>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41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417"/>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417"/>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417"/>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417"/>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417"/>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417"/>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41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417"/>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417"/>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417"/>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417"/>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417"/>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417"/>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41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417"/>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417"/>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417"/>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417"/>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417"/>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417"/>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417"/>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hAnsi="Consolas"/>
    </w:rPr>
  </w:style>
  <w:style w:type="character" w:customStyle="1" w:styleId="MacroTextChar">
    <w:name w:val="Macro Text Char"/>
    <w:basedOn w:val="DefaultParagraphFont"/>
    <w:link w:val="MacroText"/>
    <w:uiPriority w:val="99"/>
    <w:semiHidden/>
    <w:rsid w:val="00FE2417"/>
    <w:rPr>
      <w:rFonts w:ascii="Consolas" w:hAnsi="Consolas"/>
    </w:rPr>
  </w:style>
  <w:style w:type="table" w:styleId="MediumGrid1">
    <w:name w:val="Medium Grid 1"/>
    <w:basedOn w:val="TableNormal"/>
    <w:uiPriority w:val="67"/>
    <w:semiHidden/>
    <w:unhideWhenUsed/>
    <w:rsid w:val="00FE241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417"/>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417"/>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417"/>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417"/>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417"/>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417"/>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41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41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E2417"/>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417"/>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417"/>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417"/>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417"/>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417"/>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41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41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E2417"/>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417"/>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417"/>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417"/>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417"/>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417"/>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41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FE2417"/>
    <w:rPr>
      <w:color w:val="2B579A"/>
      <w:shd w:val="clear" w:color="auto" w:fill="E6E6E6"/>
    </w:rPr>
  </w:style>
  <w:style w:type="paragraph" w:styleId="MessageHeader">
    <w:name w:val="Message Header"/>
    <w:basedOn w:val="Normal"/>
    <w:link w:val="MessageHeaderChar"/>
    <w:uiPriority w:val="99"/>
    <w:semiHidden/>
    <w:unhideWhenUsed/>
    <w:rsid w:val="00FE24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417"/>
    <w:rPr>
      <w:rFonts w:asciiTheme="majorHAnsi" w:eastAsiaTheme="majorEastAsia" w:hAnsiTheme="majorHAnsi" w:cstheme="majorBidi"/>
      <w:sz w:val="24"/>
      <w:szCs w:val="24"/>
      <w:shd w:val="pct20" w:color="auto" w:fill="auto"/>
    </w:rPr>
  </w:style>
  <w:style w:type="paragraph" w:styleId="NoSpacing">
    <w:name w:val="No Spacing"/>
    <w:uiPriority w:val="29"/>
    <w:semiHidden/>
    <w:qFormat/>
    <w:rsid w:val="00FE2417"/>
    <w:pPr>
      <w:spacing w:after="0"/>
      <w:jc w:val="both"/>
    </w:pPr>
  </w:style>
  <w:style w:type="paragraph" w:styleId="NormalWeb">
    <w:name w:val="Normal (Web)"/>
    <w:basedOn w:val="Normal"/>
    <w:uiPriority w:val="99"/>
    <w:semiHidden/>
    <w:unhideWhenUsed/>
    <w:rsid w:val="00FE2417"/>
    <w:rPr>
      <w:rFonts w:cs="Times New Roman"/>
      <w:sz w:val="24"/>
      <w:szCs w:val="24"/>
    </w:rPr>
  </w:style>
  <w:style w:type="paragraph" w:styleId="NormalIndent">
    <w:name w:val="Normal Indent"/>
    <w:basedOn w:val="Normal"/>
    <w:uiPriority w:val="99"/>
    <w:semiHidden/>
    <w:unhideWhenUsed/>
    <w:rsid w:val="00FE2417"/>
    <w:pPr>
      <w:ind w:left="720"/>
    </w:pPr>
  </w:style>
  <w:style w:type="paragraph" w:styleId="NoteHeading">
    <w:name w:val="Note Heading"/>
    <w:basedOn w:val="Normal"/>
    <w:next w:val="Normal"/>
    <w:link w:val="NoteHeadingChar"/>
    <w:uiPriority w:val="99"/>
    <w:semiHidden/>
    <w:unhideWhenUsed/>
    <w:rsid w:val="00FE2417"/>
    <w:pPr>
      <w:spacing w:after="0" w:line="240" w:lineRule="auto"/>
    </w:pPr>
  </w:style>
  <w:style w:type="character" w:customStyle="1" w:styleId="NoteHeadingChar">
    <w:name w:val="Note Heading Char"/>
    <w:basedOn w:val="DefaultParagraphFont"/>
    <w:link w:val="NoteHeading"/>
    <w:uiPriority w:val="99"/>
    <w:semiHidden/>
    <w:rsid w:val="00FE2417"/>
    <w:rPr>
      <w:rFonts w:ascii="Times New Roman" w:hAnsi="Times New Roman"/>
      <w:sz w:val="22"/>
    </w:rPr>
  </w:style>
  <w:style w:type="character" w:styleId="PageNumber">
    <w:name w:val="page number"/>
    <w:basedOn w:val="DefaultParagraphFont"/>
    <w:uiPriority w:val="99"/>
    <w:semiHidden/>
    <w:unhideWhenUsed/>
    <w:rsid w:val="00FE2417"/>
  </w:style>
  <w:style w:type="character" w:styleId="PlaceholderText">
    <w:name w:val="Placeholder Text"/>
    <w:basedOn w:val="DefaultParagraphFont"/>
    <w:uiPriority w:val="99"/>
    <w:semiHidden/>
    <w:rsid w:val="00FE2417"/>
    <w:rPr>
      <w:color w:val="808080"/>
    </w:rPr>
  </w:style>
  <w:style w:type="table" w:styleId="PlainTable1">
    <w:name w:val="Plain Table 1"/>
    <w:basedOn w:val="TableNormal"/>
    <w:uiPriority w:val="41"/>
    <w:rsid w:val="00FE241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41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41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41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41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4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2417"/>
    <w:rPr>
      <w:rFonts w:ascii="Consolas" w:hAnsi="Consolas"/>
      <w:sz w:val="21"/>
      <w:szCs w:val="21"/>
    </w:rPr>
  </w:style>
  <w:style w:type="paragraph" w:styleId="Quote">
    <w:name w:val="Quote"/>
    <w:basedOn w:val="Normal"/>
    <w:next w:val="Normal"/>
    <w:link w:val="QuoteChar"/>
    <w:uiPriority w:val="29"/>
    <w:qFormat/>
    <w:rsid w:val="00FE24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2417"/>
    <w:rPr>
      <w:rFonts w:ascii="Times New Roman" w:hAnsi="Times New Roman"/>
      <w:i/>
      <w:iCs/>
      <w:color w:val="404040" w:themeColor="text1" w:themeTint="BF"/>
      <w:sz w:val="22"/>
    </w:rPr>
  </w:style>
  <w:style w:type="paragraph" w:styleId="Salutation">
    <w:name w:val="Salutation"/>
    <w:basedOn w:val="Normal"/>
    <w:next w:val="Normal"/>
    <w:link w:val="SalutationChar"/>
    <w:uiPriority w:val="99"/>
    <w:semiHidden/>
    <w:unhideWhenUsed/>
    <w:rsid w:val="00FE2417"/>
  </w:style>
  <w:style w:type="character" w:customStyle="1" w:styleId="SalutationChar">
    <w:name w:val="Salutation Char"/>
    <w:basedOn w:val="DefaultParagraphFont"/>
    <w:link w:val="Salutation"/>
    <w:uiPriority w:val="99"/>
    <w:semiHidden/>
    <w:rsid w:val="00FE2417"/>
    <w:rPr>
      <w:rFonts w:ascii="Times New Roman" w:hAnsi="Times New Roman"/>
      <w:sz w:val="22"/>
    </w:rPr>
  </w:style>
  <w:style w:type="character" w:customStyle="1" w:styleId="SmartHyperlink1">
    <w:name w:val="Smart Hyperlink1"/>
    <w:basedOn w:val="DefaultParagraphFont"/>
    <w:uiPriority w:val="99"/>
    <w:semiHidden/>
    <w:unhideWhenUsed/>
    <w:rsid w:val="00FE2417"/>
    <w:rPr>
      <w:u w:val="dotted"/>
    </w:rPr>
  </w:style>
  <w:style w:type="character" w:styleId="Strong">
    <w:name w:val="Strong"/>
    <w:basedOn w:val="DefaultParagraphFont"/>
    <w:uiPriority w:val="32"/>
    <w:qFormat/>
    <w:rsid w:val="00FE2417"/>
    <w:rPr>
      <w:b/>
      <w:bCs/>
    </w:rPr>
  </w:style>
  <w:style w:type="table" w:styleId="Table3Deffects1">
    <w:name w:val="Table 3D effects 1"/>
    <w:basedOn w:val="TableNormal"/>
    <w:uiPriority w:val="99"/>
    <w:semiHidden/>
    <w:unhideWhenUsed/>
    <w:rsid w:val="00FE2417"/>
    <w:pPr>
      <w:spacing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417"/>
    <w:pPr>
      <w:spacing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417"/>
    <w:pPr>
      <w:spacing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417"/>
    <w:pPr>
      <w:spacing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417"/>
    <w:pPr>
      <w:spacing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417"/>
    <w:pPr>
      <w:spacing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417"/>
    <w:pPr>
      <w:spacing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417"/>
    <w:pPr>
      <w:spacing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417"/>
    <w:pPr>
      <w:spacing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417"/>
    <w:pPr>
      <w:spacing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417"/>
    <w:pPr>
      <w:spacing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417"/>
    <w:pPr>
      <w:spacing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417"/>
    <w:pPr>
      <w:spacing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417"/>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417"/>
    <w:pPr>
      <w:spacing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417"/>
    <w:pPr>
      <w:spacing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417"/>
    <w:pPr>
      <w:spacing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241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417"/>
    <w:pPr>
      <w:spacing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417"/>
    <w:pPr>
      <w:spacing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417"/>
    <w:pPr>
      <w:spacing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417"/>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417"/>
    <w:pPr>
      <w:spacing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417"/>
    <w:pPr>
      <w:spacing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417"/>
    <w:pPr>
      <w:spacing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41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417"/>
    <w:pPr>
      <w:spacing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417"/>
    <w:pPr>
      <w:spacing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417"/>
    <w:pPr>
      <w:spacing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417"/>
    <w:pPr>
      <w:spacing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41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417"/>
    <w:pPr>
      <w:spacing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417"/>
    <w:pPr>
      <w:spacing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417"/>
    <w:pPr>
      <w:spacing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417"/>
    <w:pPr>
      <w:spacing w:after="0"/>
      <w:ind w:left="200" w:hanging="200"/>
    </w:pPr>
  </w:style>
  <w:style w:type="paragraph" w:styleId="TableofFigures">
    <w:name w:val="table of figures"/>
    <w:basedOn w:val="Normal"/>
    <w:next w:val="Normal"/>
    <w:uiPriority w:val="99"/>
    <w:semiHidden/>
    <w:unhideWhenUsed/>
    <w:rsid w:val="00FE2417"/>
    <w:pPr>
      <w:spacing w:after="0"/>
    </w:pPr>
  </w:style>
  <w:style w:type="table" w:styleId="TableProfessional">
    <w:name w:val="Table Professional"/>
    <w:basedOn w:val="TableNormal"/>
    <w:uiPriority w:val="99"/>
    <w:semiHidden/>
    <w:unhideWhenUsed/>
    <w:rsid w:val="00FE2417"/>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417"/>
    <w:pPr>
      <w:spacing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417"/>
    <w:pPr>
      <w:spacing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417"/>
    <w:pPr>
      <w:spacing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417"/>
    <w:pPr>
      <w:spacing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E2417"/>
    <w:pPr>
      <w:spacing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417"/>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417"/>
    <w:pPr>
      <w:spacing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417"/>
    <w:pPr>
      <w:spacing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E2417"/>
    <w:pPr>
      <w:spacing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FE2417"/>
    <w:rPr>
      <w:color w:val="808080"/>
      <w:shd w:val="clear" w:color="auto" w:fill="E6E6E6"/>
    </w:rPr>
  </w:style>
  <w:style w:type="paragraph" w:customStyle="1" w:styleId="Default">
    <w:name w:val="Default"/>
    <w:rsid w:val="00FE2417"/>
    <w:pPr>
      <w:autoSpaceDE w:val="0"/>
      <w:autoSpaceDN w:val="0"/>
      <w:adjustRightInd w:val="0"/>
      <w:spacing w:after="0"/>
    </w:pPr>
    <w:rPr>
      <w:rFonts w:ascii="Times New Roman" w:hAnsi="Times New Roman" w:cs="Times New Roman"/>
      <w:color w:val="000000"/>
      <w:sz w:val="24"/>
      <w:szCs w:val="24"/>
    </w:rPr>
  </w:style>
  <w:style w:type="character" w:customStyle="1" w:styleId="MACbodytextCharChar">
    <w:name w:val="MAC body text Char Char"/>
    <w:basedOn w:val="DefaultParagraphFont"/>
    <w:link w:val="MACbodytext"/>
    <w:locked/>
    <w:rsid w:val="00FE2417"/>
    <w:rPr>
      <w:rFonts w:cs="Arial"/>
      <w:color w:val="000000" w:themeColor="text1"/>
      <w:szCs w:val="24"/>
    </w:rPr>
  </w:style>
  <w:style w:type="paragraph" w:customStyle="1" w:styleId="MACbodytext">
    <w:name w:val="MAC body text"/>
    <w:basedOn w:val="Normal"/>
    <w:link w:val="MACbodytextCharChar"/>
    <w:qFormat/>
    <w:rsid w:val="00FE2417"/>
    <w:pPr>
      <w:spacing w:before="120" w:after="60" w:line="240" w:lineRule="atLeast"/>
    </w:pPr>
    <w:rPr>
      <w:rFonts w:ascii="Arial" w:hAnsi="Arial" w:cs="Arial"/>
      <w:color w:val="000000" w:themeColor="text1"/>
      <w:sz w:val="20"/>
      <w:szCs w:val="24"/>
    </w:rPr>
  </w:style>
  <w:style w:type="character" w:styleId="UnresolvedMention">
    <w:name w:val="Unresolved Mention"/>
    <w:basedOn w:val="DefaultParagraphFont"/>
    <w:uiPriority w:val="99"/>
    <w:semiHidden/>
    <w:unhideWhenUsed/>
    <w:rsid w:val="0032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49534">
      <w:bodyDiv w:val="1"/>
      <w:marLeft w:val="0"/>
      <w:marRight w:val="0"/>
      <w:marTop w:val="0"/>
      <w:marBottom w:val="0"/>
      <w:divBdr>
        <w:top w:val="none" w:sz="0" w:space="0" w:color="auto"/>
        <w:left w:val="none" w:sz="0" w:space="0" w:color="auto"/>
        <w:bottom w:val="none" w:sz="0" w:space="0" w:color="auto"/>
        <w:right w:val="none" w:sz="0" w:space="0" w:color="auto"/>
      </w:divBdr>
    </w:div>
    <w:div w:id="17257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lpa.org/wp-content/uploads/2017/06/ILPA-Subscription-Lines-of-Credit-and-Alignment%20-of-Interests-June-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Brochet\Brochet%20Leg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47DB-ED47-4840-8AC0-A1652849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Brochet Legal Agreement</Template>
  <TotalTime>14</TotalTime>
  <Pages>15</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Agreement</vt:lpstr>
    </vt:vector>
  </TitlesOfParts>
  <Company>Brochet Ltd.</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Lauren Jones</dc:creator>
  <cp:keywords/>
  <cp:lastModifiedBy>Kari Grant</cp:lastModifiedBy>
  <cp:revision>5</cp:revision>
  <cp:lastPrinted>2020-07-09T17:37:00Z</cp:lastPrinted>
  <dcterms:created xsi:type="dcterms:W3CDTF">2020-07-01T16:08:00Z</dcterms:created>
  <dcterms:modified xsi:type="dcterms:W3CDTF">2020-07-09T17:59:00Z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ies>
</file>